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D5D" w:rsidRDefault="002D2D5D" w:rsidP="002D2D5D">
      <w:r>
        <w:t xml:space="preserve">Naam: </w:t>
      </w:r>
    </w:p>
    <w:p w:rsidR="002D2D5D" w:rsidRDefault="002D2D5D" w:rsidP="002D2D5D">
      <w:r>
        <w:t>Vak: Economie</w:t>
      </w:r>
    </w:p>
    <w:p w:rsidR="002D2D5D" w:rsidRDefault="002D2D5D" w:rsidP="002D2D5D"/>
    <w:p w:rsidR="002D2D5D" w:rsidRDefault="002D2D5D" w:rsidP="002D2D5D"/>
    <w:tbl>
      <w:tblPr>
        <w:tblStyle w:val="Tabelraster"/>
        <w:tblpPr w:leftFromText="141" w:rightFromText="141" w:vertAnchor="text" w:horzAnchor="margin" w:tblpY="-352"/>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1687"/>
        <w:gridCol w:w="7380"/>
      </w:tblGrid>
      <w:tr w:rsidR="002D2D5D" w:rsidRPr="00725368" w:rsidTr="00247E20">
        <w:tc>
          <w:tcPr>
            <w:tcW w:w="1687" w:type="dxa"/>
            <w:tcBorders>
              <w:top w:val="double" w:sz="12" w:space="0" w:color="DEEAF6" w:themeColor="accent1" w:themeTint="33"/>
              <w:left w:val="double" w:sz="12" w:space="0" w:color="DEEAF6" w:themeColor="accent1" w:themeTint="33"/>
              <w:bottom w:val="double" w:sz="12" w:space="0" w:color="DEEAF6" w:themeColor="accent1" w:themeTint="33"/>
            </w:tcBorders>
            <w:shd w:val="clear" w:color="auto" w:fill="DEEAF6" w:themeFill="accent1" w:themeFillTint="33"/>
            <w:vAlign w:val="center"/>
          </w:tcPr>
          <w:p w:rsidR="002D2D5D" w:rsidRPr="00725368" w:rsidRDefault="002D2D5D" w:rsidP="00247E20">
            <w:pPr>
              <w:pStyle w:val="Startwijzer"/>
              <w:rPr>
                <w:rFonts w:ascii="Verdana" w:hAnsi="Verdana"/>
                <w:sz w:val="20"/>
                <w:szCs w:val="20"/>
              </w:rPr>
            </w:pPr>
            <w:r w:rsidRPr="00725368">
              <w:rPr>
                <w:rFonts w:ascii="Verdana" w:hAnsi="Verdana"/>
                <w:noProof/>
                <w:sz w:val="20"/>
                <w:szCs w:val="20"/>
                <w:lang w:eastAsia="nl-BE"/>
              </w:rPr>
              <w:drawing>
                <wp:inline distT="0" distB="0" distL="0" distR="0" wp14:anchorId="0756F400" wp14:editId="2DDB46D8">
                  <wp:extent cx="907501" cy="976630"/>
                  <wp:effectExtent l="19050" t="19050" r="6985" b="71120"/>
                  <wp:docPr id="2" name="Afbeelding 26" descr="http://www.changefactors.org/wp-content/uploads/2011/09/id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hangefactors.org/wp-content/uploads/2011/09/idee.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6020" cy="1007321"/>
                          </a:xfrm>
                          <a:prstGeom prst="rect">
                            <a:avLst/>
                          </a:prstGeom>
                          <a:ln>
                            <a:noFill/>
                          </a:ln>
                          <a:effectLst>
                            <a:outerShdw blurRad="190500" algn="tl" rotWithShape="0">
                              <a:srgbClr val="000000">
                                <a:alpha val="70000"/>
                              </a:srgbClr>
                            </a:outerShdw>
                          </a:effectLst>
                        </pic:spPr>
                      </pic:pic>
                    </a:graphicData>
                  </a:graphic>
                </wp:inline>
              </w:drawing>
            </w:r>
          </w:p>
        </w:tc>
        <w:tc>
          <w:tcPr>
            <w:tcW w:w="7380" w:type="dxa"/>
            <w:tcBorders>
              <w:top w:val="double" w:sz="12" w:space="0" w:color="DEEAF6" w:themeColor="accent1" w:themeTint="33"/>
              <w:bottom w:val="double" w:sz="12" w:space="0" w:color="DEEAF6" w:themeColor="accent1" w:themeTint="33"/>
              <w:right w:val="double" w:sz="12" w:space="0" w:color="DEEAF6" w:themeColor="accent1" w:themeTint="33"/>
            </w:tcBorders>
            <w:shd w:val="clear" w:color="auto" w:fill="DEEAF6" w:themeFill="accent1" w:themeFillTint="33"/>
          </w:tcPr>
          <w:p w:rsidR="002D2D5D" w:rsidRPr="00725368" w:rsidRDefault="002D2D5D" w:rsidP="00247E20">
            <w:pPr>
              <w:pStyle w:val="Startwijzer"/>
              <w:rPr>
                <w:rFonts w:ascii="Verdana" w:hAnsi="Verdana"/>
                <w:sz w:val="20"/>
                <w:szCs w:val="20"/>
              </w:rPr>
            </w:pPr>
          </w:p>
          <w:p w:rsidR="002D2D5D" w:rsidRDefault="002D2D5D" w:rsidP="00247E20">
            <w:pPr>
              <w:pStyle w:val="Startwijzer"/>
              <w:rPr>
                <w:rFonts w:ascii="Verdana" w:hAnsi="Verdana"/>
                <w:sz w:val="20"/>
                <w:szCs w:val="20"/>
              </w:rPr>
            </w:pPr>
          </w:p>
          <w:p w:rsidR="002D2D5D" w:rsidRPr="00696F1A" w:rsidRDefault="002D2D5D" w:rsidP="00247E20">
            <w:pPr>
              <w:tabs>
                <w:tab w:val="left" w:pos="2205"/>
              </w:tabs>
            </w:pPr>
            <w:r>
              <w:t>In deze hoek ga ik je rondleiden in de wereld van homebanking. Neem je computer al maar bij de hand want deze ga je vast en zeker nodig hebben. Veel plezier ermee!</w:t>
            </w:r>
          </w:p>
          <w:p w:rsidR="002D2D5D" w:rsidRPr="00725368" w:rsidRDefault="002D2D5D" w:rsidP="00247E20">
            <w:pPr>
              <w:pStyle w:val="Startwijzer"/>
              <w:rPr>
                <w:rFonts w:ascii="Verdana" w:hAnsi="Verdana"/>
                <w:sz w:val="20"/>
                <w:szCs w:val="20"/>
              </w:rPr>
            </w:pPr>
          </w:p>
        </w:tc>
      </w:tr>
    </w:tbl>
    <w:p w:rsidR="002D2D5D" w:rsidRDefault="002D2D5D" w:rsidP="002D2D5D">
      <w:pPr>
        <w:pStyle w:val="Koppennietininhoudsopgave"/>
      </w:pPr>
      <w:r>
        <w:t>1. Homebanking</w:t>
      </w:r>
    </w:p>
    <w:p w:rsidR="002D2D5D" w:rsidRDefault="002D2D5D" w:rsidP="002D2D5D">
      <w:pPr>
        <w:pStyle w:val="Kop2"/>
        <w:numPr>
          <w:ilvl w:val="0"/>
          <w:numId w:val="0"/>
        </w:numPr>
      </w:pPr>
      <w:r>
        <w:t>1.1 Veiligheid van internetbankieren</w:t>
      </w:r>
    </w:p>
    <w:p w:rsidR="002D2D5D" w:rsidRDefault="002D2D5D" w:rsidP="002D2D5D">
      <w:pPr>
        <w:tabs>
          <w:tab w:val="left" w:pos="2205"/>
        </w:tabs>
      </w:pPr>
      <w:r>
        <w:t>Lees onderstaand artikel</w:t>
      </w:r>
      <w:r w:rsidRPr="00075AE2">
        <w:t xml:space="preserve"> ron</w:t>
      </w:r>
      <w:r>
        <w:t xml:space="preserve">d de veiligheid bij internetbankieren. Bespreek kort in groep </w:t>
      </w:r>
      <w:r w:rsidRPr="00075AE2">
        <w:t>wie internetbankieren gebruik</w:t>
      </w:r>
      <w:r>
        <w:t>t, wie een app gebruikt, wat jullie</w:t>
      </w:r>
      <w:r w:rsidRPr="00075AE2">
        <w:t xml:space="preserve"> vinden van</w:t>
      </w:r>
      <w:r>
        <w:t xml:space="preserve"> de veiligheid, hoe kunnen jullie </w:t>
      </w:r>
      <w:r w:rsidRPr="00075AE2">
        <w:t>de</w:t>
      </w:r>
      <w:r>
        <w:t>ze</w:t>
      </w:r>
      <w:r w:rsidRPr="00075AE2">
        <w:t xml:space="preserve"> daling bij fraudegevallen</w:t>
      </w:r>
      <w:r>
        <w:t xml:space="preserve"> verklaren,… </w:t>
      </w:r>
    </w:p>
    <w:p w:rsidR="002D2D5D" w:rsidRDefault="002D2D5D" w:rsidP="002D2D5D">
      <w:pPr>
        <w:tabs>
          <w:tab w:val="left" w:pos="2205"/>
        </w:tabs>
      </w:pPr>
      <w:r>
        <w:t>(Bron:</w:t>
      </w:r>
      <w:r w:rsidRPr="00B240F7">
        <w:rPr>
          <w:i/>
          <w:color w:val="808080" w:themeColor="background1" w:themeShade="80"/>
        </w:rPr>
        <w:t xml:space="preserve"> </w:t>
      </w:r>
      <w:hyperlink r:id="rId8" w:history="1">
        <w:r w:rsidRPr="00B240F7">
          <w:rPr>
            <w:rStyle w:val="Hyperlink"/>
            <w:i/>
            <w:color w:val="808080" w:themeColor="background1" w:themeShade="80"/>
          </w:rPr>
          <w:t>http://www.standaard.be/cnt/dmf20150518_01686287</w:t>
        </w:r>
      </w:hyperlink>
      <w:r w:rsidRPr="00A144B3">
        <w:rPr>
          <w:rStyle w:val="Hyperlink"/>
          <w:color w:val="auto"/>
          <w:u w:val="none"/>
        </w:rPr>
        <w:t>)</w:t>
      </w:r>
    </w:p>
    <w:p w:rsidR="002D2D5D" w:rsidRPr="00075AE2" w:rsidRDefault="002D2D5D" w:rsidP="002D2D5D">
      <w:r>
        <w:rPr>
          <w:noProof/>
          <w:lang w:eastAsia="nl-BE"/>
        </w:rPr>
        <mc:AlternateContent>
          <mc:Choice Requires="wps">
            <w:drawing>
              <wp:anchor distT="0" distB="0" distL="114300" distR="114300" simplePos="0" relativeHeight="251683840" behindDoc="0" locked="0" layoutInCell="1" allowOverlap="1">
                <wp:simplePos x="0" y="0"/>
                <wp:positionH relativeFrom="column">
                  <wp:posOffset>62230</wp:posOffset>
                </wp:positionH>
                <wp:positionV relativeFrom="paragraph">
                  <wp:posOffset>12065</wp:posOffset>
                </wp:positionV>
                <wp:extent cx="5895975" cy="2800350"/>
                <wp:effectExtent l="0" t="0" r="28575" b="1905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95975" cy="2800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D2D5D" w:rsidRPr="00E824EC" w:rsidRDefault="002D2D5D" w:rsidP="002D2D5D">
                            <w:pPr>
                              <w:shd w:val="clear" w:color="auto" w:fill="FFFFFF"/>
                              <w:spacing w:before="100" w:beforeAutospacing="1" w:after="100" w:afterAutospacing="1" w:line="240" w:lineRule="auto"/>
                              <w:outlineLvl w:val="0"/>
                              <w:rPr>
                                <w:rFonts w:ascii="Georgia" w:eastAsia="Times New Roman" w:hAnsi="Georgia" w:cs="Times New Roman"/>
                                <w:color w:val="000000"/>
                                <w:kern w:val="36"/>
                                <w:sz w:val="44"/>
                                <w:szCs w:val="48"/>
                                <w:lang w:eastAsia="nl-BE"/>
                              </w:rPr>
                            </w:pPr>
                            <w:r w:rsidRPr="00E824EC">
                              <w:rPr>
                                <w:rFonts w:ascii="Georgia" w:eastAsia="Times New Roman" w:hAnsi="Georgia" w:cs="Times New Roman"/>
                                <w:color w:val="000000"/>
                                <w:kern w:val="36"/>
                                <w:sz w:val="44"/>
                                <w:szCs w:val="48"/>
                                <w:lang w:eastAsia="nl-BE"/>
                              </w:rPr>
                              <w:t>Minder dan één fraudegeval met internetbankieren per dag</w:t>
                            </w:r>
                          </w:p>
                          <w:p w:rsidR="002D2D5D" w:rsidRDefault="002D2D5D" w:rsidP="002D2D5D">
                            <w:pPr>
                              <w:pStyle w:val="Normaalweb"/>
                              <w:shd w:val="clear" w:color="auto" w:fill="FFFFFF"/>
                              <w:rPr>
                                <w:rFonts w:ascii="Georgia" w:hAnsi="Georgia"/>
                                <w:b/>
                                <w:bCs/>
                                <w:color w:val="000000"/>
                                <w:sz w:val="21"/>
                                <w:szCs w:val="21"/>
                              </w:rPr>
                            </w:pPr>
                            <w:r>
                              <w:rPr>
                                <w:rFonts w:ascii="Georgia" w:hAnsi="Georgia"/>
                                <w:b/>
                                <w:bCs/>
                                <w:color w:val="000000"/>
                                <w:sz w:val="21"/>
                                <w:szCs w:val="21"/>
                              </w:rPr>
                              <w:t>In het eerste kwartaal van 2015 werden er 63 gevallen van fraude bij internetbankieren gemeld. De dalende trend die vorig jaar werd ingezet, na het recordjaar 2013, zet zich dus door, meldt sectorfederatie Febelfin.</w:t>
                            </w:r>
                          </w:p>
                          <w:p w:rsidR="002D2D5D" w:rsidRDefault="002D2D5D" w:rsidP="002D2D5D">
                            <w:pPr>
                              <w:pStyle w:val="Normaalweb"/>
                              <w:shd w:val="clear" w:color="auto" w:fill="FFFFFF"/>
                              <w:rPr>
                                <w:rFonts w:ascii="Georgia" w:hAnsi="Georgia"/>
                                <w:color w:val="000000"/>
                                <w:sz w:val="21"/>
                                <w:szCs w:val="21"/>
                              </w:rPr>
                            </w:pPr>
                            <w:r>
                              <w:rPr>
                                <w:rFonts w:ascii="Georgia" w:hAnsi="Georgia"/>
                                <w:color w:val="000000"/>
                                <w:sz w:val="21"/>
                                <w:szCs w:val="21"/>
                              </w:rPr>
                              <w:t>Bij de 63 fraudegevallen in de eerste 3 maanden van 2015 werd iets meer dan 173.000 euro buitgemaakt. In heel 2014 waren er 277 fraudegevallen voor ongeveer 650.000 euro. Dat betekende toen een daling van maar liefst 85 procent tegenover 2013, toen er 1.772 fraudegevallen waren voor in totaal 5,2 miljoen euro.</w:t>
                            </w:r>
                          </w:p>
                          <w:p w:rsidR="002D2D5D" w:rsidRDefault="002D2D5D" w:rsidP="002D2D5D">
                            <w:pPr>
                              <w:pStyle w:val="Normaalweb"/>
                              <w:shd w:val="clear" w:color="auto" w:fill="FFFFFF"/>
                              <w:spacing w:before="0" w:beforeAutospacing="0" w:after="0" w:afterAutospacing="0"/>
                              <w:rPr>
                                <w:rFonts w:ascii="Georgia" w:hAnsi="Georgia"/>
                                <w:color w:val="000000"/>
                                <w:sz w:val="21"/>
                                <w:szCs w:val="21"/>
                              </w:rPr>
                            </w:pPr>
                            <w:r>
                              <w:rPr>
                                <w:rFonts w:ascii="Georgia" w:hAnsi="Georgia"/>
                                <w:color w:val="000000"/>
                                <w:sz w:val="21"/>
                                <w:szCs w:val="21"/>
                              </w:rPr>
                              <w:t>Febelfin noemt de verhoogde waakzaamheid van de consument thuis en de professionele gebruiker op kantoor als belangrijkste reden voor de daling. Ook de informatiecampagnes van de sectororganisatie doen volgens Febelfin hun werk.</w:t>
                            </w:r>
                          </w:p>
                          <w:p w:rsidR="002D2D5D" w:rsidRDefault="002D2D5D" w:rsidP="002D2D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 o:spid="_x0000_s1026" type="#_x0000_t202" style="position:absolute;left:0;text-align:left;margin-left:4.9pt;margin-top:.95pt;width:464.25pt;height:22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" fillcolor="white [3201]" strokeweight=".5pt">
                <v:path arrowok="t"/>
                <v:textbox>
                  <w:txbxContent>
                    <w:p w:rsidR="002D2D5D" w:rsidRPr="00E824EC" w:rsidRDefault="002D2D5D" w:rsidP="002D2D5D">
                      <w:pPr>
                        <w:shd w:val="clear" w:color="auto" w:fill="FFFFFF"/>
                        <w:spacing w:before="100" w:beforeAutospacing="1" w:after="100" w:afterAutospacing="1" w:line="240" w:lineRule="auto"/>
                        <w:outlineLvl w:val="0"/>
                        <w:rPr>
                          <w:rFonts w:ascii="Georgia" w:eastAsia="Times New Roman" w:hAnsi="Georgia" w:cs="Times New Roman"/>
                          <w:color w:val="000000"/>
                          <w:kern w:val="36"/>
                          <w:sz w:val="44"/>
                          <w:szCs w:val="48"/>
                          <w:lang w:eastAsia="nl-BE"/>
                        </w:rPr>
                      </w:pPr>
                      <w:r w:rsidRPr="00E824EC">
                        <w:rPr>
                          <w:rFonts w:ascii="Georgia" w:eastAsia="Times New Roman" w:hAnsi="Georgia" w:cs="Times New Roman"/>
                          <w:color w:val="000000"/>
                          <w:kern w:val="36"/>
                          <w:sz w:val="44"/>
                          <w:szCs w:val="48"/>
                          <w:lang w:eastAsia="nl-BE"/>
                        </w:rPr>
                        <w:t>Minder dan één fraudegeval met internetbankieren per dag</w:t>
                      </w:r>
                    </w:p>
                    <w:p w:rsidR="002D2D5D" w:rsidRDefault="002D2D5D" w:rsidP="002D2D5D">
                      <w:pPr>
                        <w:pStyle w:val="Normaalweb"/>
                        <w:shd w:val="clear" w:color="auto" w:fill="FFFFFF"/>
                        <w:rPr>
                          <w:rFonts w:ascii="Georgia" w:hAnsi="Georgia"/>
                          <w:b/>
                          <w:bCs/>
                          <w:color w:val="000000"/>
                          <w:sz w:val="21"/>
                          <w:szCs w:val="21"/>
                        </w:rPr>
                      </w:pPr>
                      <w:r>
                        <w:rPr>
                          <w:rFonts w:ascii="Georgia" w:hAnsi="Georgia"/>
                          <w:b/>
                          <w:bCs/>
                          <w:color w:val="000000"/>
                          <w:sz w:val="21"/>
                          <w:szCs w:val="21"/>
                        </w:rPr>
                        <w:t>In het eerste kwartaal van 2015 werden er 63 gevallen van fraude bij internetbankieren gemeld. De dalende trend die vorig jaar werd ingezet, na het recordjaar 2013, zet zich dus door, meldt sectorfederatie Febelfin.</w:t>
                      </w:r>
                    </w:p>
                    <w:p w:rsidR="002D2D5D" w:rsidRDefault="002D2D5D" w:rsidP="002D2D5D">
                      <w:pPr>
                        <w:pStyle w:val="Normaalweb"/>
                        <w:shd w:val="clear" w:color="auto" w:fill="FFFFFF"/>
                        <w:rPr>
                          <w:rFonts w:ascii="Georgia" w:hAnsi="Georgia"/>
                          <w:color w:val="000000"/>
                          <w:sz w:val="21"/>
                          <w:szCs w:val="21"/>
                        </w:rPr>
                      </w:pPr>
                      <w:r>
                        <w:rPr>
                          <w:rFonts w:ascii="Georgia" w:hAnsi="Georgia"/>
                          <w:color w:val="000000"/>
                          <w:sz w:val="21"/>
                          <w:szCs w:val="21"/>
                        </w:rPr>
                        <w:t>Bij de 63 fraudegevallen in de eerste 3 maanden van 2015 werd iets meer dan 173.000 euro buitgemaakt. In heel 2014 waren er 277 fraudegevallen voor ongeveer 650.000 euro. Dat betekende toen een daling van maar liefst 85 procent tegenover 2013, toen er 1.772 fraudegevallen waren voor in totaal 5,2 miljoen euro.</w:t>
                      </w:r>
                    </w:p>
                    <w:p w:rsidR="002D2D5D" w:rsidRDefault="002D2D5D" w:rsidP="002D2D5D">
                      <w:pPr>
                        <w:pStyle w:val="Normaalweb"/>
                        <w:shd w:val="clear" w:color="auto" w:fill="FFFFFF"/>
                        <w:spacing w:before="0" w:beforeAutospacing="0" w:after="0" w:afterAutospacing="0"/>
                        <w:rPr>
                          <w:rFonts w:ascii="Georgia" w:hAnsi="Georgia"/>
                          <w:color w:val="000000"/>
                          <w:sz w:val="21"/>
                          <w:szCs w:val="21"/>
                        </w:rPr>
                      </w:pPr>
                      <w:r>
                        <w:rPr>
                          <w:rFonts w:ascii="Georgia" w:hAnsi="Georgia"/>
                          <w:color w:val="000000"/>
                          <w:sz w:val="21"/>
                          <w:szCs w:val="21"/>
                        </w:rPr>
                        <w:t>Febelfin noemt de verhoogde waakzaamheid van de consument thuis en de professionele gebruiker op kantoor als belangrijkste reden voor de daling. Ook de informatiecampagnes van de sectororganisatie doen volgens Febelfin hun werk.</w:t>
                      </w:r>
                    </w:p>
                    <w:p w:rsidR="002D2D5D" w:rsidRDefault="002D2D5D" w:rsidP="002D2D5D"/>
                  </w:txbxContent>
                </v:textbox>
              </v:shape>
            </w:pict>
          </mc:Fallback>
        </mc:AlternateContent>
      </w:r>
      <w:r>
        <w:t xml:space="preserve"> </w:t>
      </w:r>
    </w:p>
    <w:p w:rsidR="002D2D5D" w:rsidRDefault="002D2D5D" w:rsidP="002D2D5D">
      <w:pPr>
        <w:pStyle w:val="Lijstalinea"/>
      </w:pPr>
    </w:p>
    <w:p w:rsidR="002D2D5D" w:rsidRDefault="002D2D5D" w:rsidP="002D2D5D">
      <w:pPr>
        <w:pStyle w:val="Lijstalinea"/>
      </w:pPr>
    </w:p>
    <w:p w:rsidR="002D2D5D" w:rsidRDefault="002D2D5D" w:rsidP="002D2D5D">
      <w:pPr>
        <w:pStyle w:val="Lijstalinea"/>
      </w:pPr>
    </w:p>
    <w:p w:rsidR="002D2D5D" w:rsidRDefault="002D2D5D" w:rsidP="002D2D5D">
      <w:pPr>
        <w:pStyle w:val="Lijstalinea"/>
      </w:pPr>
    </w:p>
    <w:p w:rsidR="002D2D5D" w:rsidRDefault="002D2D5D" w:rsidP="002D2D5D">
      <w:pPr>
        <w:pStyle w:val="Lijstalinea"/>
      </w:pPr>
    </w:p>
    <w:p w:rsidR="002D2D5D" w:rsidRDefault="002D2D5D" w:rsidP="002D2D5D">
      <w:pPr>
        <w:pStyle w:val="Lijstalinea"/>
      </w:pPr>
    </w:p>
    <w:p w:rsidR="002D2D5D" w:rsidRDefault="002D2D5D" w:rsidP="002D2D5D">
      <w:pPr>
        <w:pStyle w:val="Lijstalinea"/>
      </w:pPr>
    </w:p>
    <w:p w:rsidR="002D2D5D" w:rsidRDefault="002D2D5D" w:rsidP="002D2D5D">
      <w:pPr>
        <w:pStyle w:val="Lijstalinea"/>
      </w:pPr>
    </w:p>
    <w:p w:rsidR="002D2D5D" w:rsidRDefault="002D2D5D" w:rsidP="002D2D5D">
      <w:pPr>
        <w:pStyle w:val="Lijstalinea"/>
      </w:pPr>
    </w:p>
    <w:p w:rsidR="002D2D5D" w:rsidRDefault="002D2D5D" w:rsidP="002D2D5D">
      <w:pPr>
        <w:pStyle w:val="Lijstalinea"/>
      </w:pPr>
    </w:p>
    <w:p w:rsidR="002D2D5D" w:rsidRDefault="002D2D5D" w:rsidP="002D2D5D">
      <w:pPr>
        <w:pStyle w:val="Lijstalinea"/>
      </w:pPr>
    </w:p>
    <w:p w:rsidR="002D2D5D" w:rsidRDefault="002D2D5D" w:rsidP="002D2D5D">
      <w:pPr>
        <w:pStyle w:val="Lijstalinea"/>
      </w:pPr>
    </w:p>
    <w:p w:rsidR="002D2D5D" w:rsidRDefault="002D2D5D" w:rsidP="002D2D5D">
      <w:pPr>
        <w:spacing w:line="259" w:lineRule="auto"/>
        <w:jc w:val="left"/>
      </w:pPr>
      <w:r>
        <w:br w:type="page"/>
      </w:r>
    </w:p>
    <w:p w:rsidR="002D2D5D" w:rsidRDefault="002D2D5D" w:rsidP="002D2D5D">
      <w:pPr>
        <w:pStyle w:val="Kop2"/>
        <w:numPr>
          <w:ilvl w:val="0"/>
          <w:numId w:val="0"/>
        </w:numPr>
      </w:pPr>
      <w:r>
        <w:lastRenderedPageBreak/>
        <w:t>1.2 Online aan de slag</w:t>
      </w:r>
    </w:p>
    <w:p w:rsidR="002D2D5D" w:rsidRDefault="002D2D5D" w:rsidP="002D2D5D">
      <w:pPr>
        <w:tabs>
          <w:tab w:val="left" w:pos="2205"/>
        </w:tabs>
        <w:jc w:val="left"/>
      </w:pPr>
      <w:r>
        <w:t xml:space="preserve">1. Bekijk de demo van pc </w:t>
      </w:r>
      <w:r w:rsidRPr="00075AE2">
        <w:t xml:space="preserve">banking </w:t>
      </w:r>
      <w:r>
        <w:t xml:space="preserve">op de volgende site: </w:t>
      </w:r>
    </w:p>
    <w:p w:rsidR="002D2D5D" w:rsidRPr="00B240F7" w:rsidRDefault="002D2D5D" w:rsidP="002D2D5D">
      <w:pPr>
        <w:tabs>
          <w:tab w:val="left" w:pos="567"/>
          <w:tab w:val="left" w:pos="2205"/>
        </w:tabs>
        <w:jc w:val="left"/>
        <w:rPr>
          <w:i/>
          <w:color w:val="808080" w:themeColor="background1" w:themeShade="80"/>
        </w:rPr>
      </w:pPr>
      <w:r w:rsidRPr="00B240F7">
        <w:rPr>
          <w:i/>
          <w:color w:val="808080" w:themeColor="background1" w:themeShade="80"/>
        </w:rPr>
        <w:tab/>
        <w:t>(</w:t>
      </w:r>
      <w:hyperlink r:id="rId9" w:history="1">
        <w:r w:rsidRPr="00B240F7">
          <w:rPr>
            <w:i/>
            <w:color w:val="808080" w:themeColor="background1" w:themeShade="80"/>
          </w:rPr>
          <w:t>https://www.bnpparibasfortis.be/portal/start.asp</w:t>
        </w:r>
      </w:hyperlink>
      <w:r w:rsidRPr="00B240F7">
        <w:rPr>
          <w:i/>
          <w:color w:val="808080" w:themeColor="background1" w:themeShade="80"/>
        </w:rPr>
        <w:t>)</w:t>
      </w:r>
    </w:p>
    <w:p w:rsidR="002D2D5D" w:rsidRDefault="002D2D5D" w:rsidP="002D2D5D">
      <w:pPr>
        <w:tabs>
          <w:tab w:val="left" w:pos="2205"/>
        </w:tabs>
        <w:jc w:val="left"/>
      </w:pPr>
      <w:r>
        <w:t xml:space="preserve">2. </w:t>
      </w:r>
      <w:r w:rsidRPr="00B240F7">
        <w:t xml:space="preserve">Oefen zelf </w:t>
      </w:r>
      <w:r>
        <w:t>op de pc-</w:t>
      </w:r>
      <w:r w:rsidRPr="00B240F7">
        <w:t xml:space="preserve">banking. </w:t>
      </w:r>
    </w:p>
    <w:p w:rsidR="002D2D5D" w:rsidRPr="00B240F7" w:rsidRDefault="002D2D5D" w:rsidP="002D2D5D">
      <w:pPr>
        <w:tabs>
          <w:tab w:val="left" w:pos="567"/>
          <w:tab w:val="left" w:pos="2205"/>
        </w:tabs>
        <w:jc w:val="left"/>
        <w:rPr>
          <w:i/>
          <w:color w:val="808080" w:themeColor="background1" w:themeShade="80"/>
        </w:rPr>
      </w:pPr>
      <w:r w:rsidRPr="00B240F7">
        <w:rPr>
          <w:i/>
          <w:color w:val="808080" w:themeColor="background1" w:themeShade="80"/>
        </w:rPr>
        <w:tab/>
        <w:t>(</w:t>
      </w:r>
      <w:hyperlink r:id="rId10" w:tgtFrame="_blank" w:history="1">
        <w:r w:rsidRPr="00B240F7">
          <w:rPr>
            <w:i/>
            <w:color w:val="808080" w:themeColor="background1" w:themeShade="80"/>
          </w:rPr>
          <w:t>http://www.v3.fortis.com/SecurityVideo/web/pcbankingnlmod3.html</w:t>
        </w:r>
      </w:hyperlink>
      <w:r w:rsidRPr="00B240F7">
        <w:rPr>
          <w:i/>
          <w:color w:val="808080" w:themeColor="background1" w:themeShade="80"/>
        </w:rPr>
        <w:t>)</w:t>
      </w:r>
    </w:p>
    <w:p w:rsidR="002D2D5D" w:rsidRDefault="002D2D5D" w:rsidP="002D2D5D">
      <w:pPr>
        <w:tabs>
          <w:tab w:val="left" w:pos="2205"/>
        </w:tabs>
        <w:spacing w:after="80"/>
        <w:jc w:val="left"/>
      </w:pPr>
      <w:r>
        <w:t xml:space="preserve">3. Bekijk de demo app. </w:t>
      </w:r>
    </w:p>
    <w:p w:rsidR="002D2D5D" w:rsidRDefault="002D2D5D" w:rsidP="002D2D5D">
      <w:pPr>
        <w:tabs>
          <w:tab w:val="left" w:pos="567"/>
          <w:tab w:val="left" w:pos="2205"/>
        </w:tabs>
        <w:rPr>
          <w:i/>
          <w:color w:val="808080" w:themeColor="background1" w:themeShade="80"/>
        </w:rPr>
      </w:pPr>
      <w:r w:rsidRPr="00B240F7">
        <w:rPr>
          <w:i/>
          <w:color w:val="808080" w:themeColor="background1" w:themeShade="80"/>
        </w:rPr>
        <w:tab/>
        <w:t>(</w:t>
      </w:r>
      <w:hyperlink r:id="rId11" w:history="1">
        <w:r w:rsidRPr="00B240F7">
          <w:rPr>
            <w:i/>
            <w:color w:val="808080" w:themeColor="background1" w:themeShade="80"/>
          </w:rPr>
          <w:t>https://www.bnpparibasfortis.be/portal/start.asp</w:t>
        </w:r>
      </w:hyperlink>
      <w:r w:rsidRPr="00B240F7">
        <w:rPr>
          <w:i/>
          <w:color w:val="808080" w:themeColor="background1" w:themeShade="80"/>
        </w:rPr>
        <w:t>)</w:t>
      </w:r>
    </w:p>
    <w:p w:rsidR="002D2D5D" w:rsidRDefault="002D2D5D" w:rsidP="002D2D5D">
      <w:pPr>
        <w:tabs>
          <w:tab w:val="left" w:pos="567"/>
          <w:tab w:val="left" w:pos="2205"/>
        </w:tabs>
        <w:rPr>
          <w:i/>
          <w:color w:val="808080" w:themeColor="background1" w:themeShade="80"/>
        </w:rPr>
      </w:pPr>
    </w:p>
    <w:p w:rsidR="002D2D5D" w:rsidRDefault="002D2D5D" w:rsidP="002D2D5D">
      <w:pPr>
        <w:pStyle w:val="Kop2"/>
        <w:numPr>
          <w:ilvl w:val="0"/>
          <w:numId w:val="0"/>
        </w:numPr>
      </w:pPr>
      <w:r>
        <w:t>1.3 Aan de slag met de mobiele app</w:t>
      </w:r>
    </w:p>
    <w:p w:rsidR="002D2D5D" w:rsidRDefault="002D2D5D" w:rsidP="002D2D5D">
      <w:pPr>
        <w:tabs>
          <w:tab w:val="left" w:pos="2205"/>
        </w:tabs>
      </w:pPr>
      <w:r>
        <w:t xml:space="preserve">Download de banking-apps </w:t>
      </w:r>
      <w:r w:rsidRPr="00075AE2">
        <w:t>op</w:t>
      </w:r>
      <w:r>
        <w:t xml:space="preserve"> je</w:t>
      </w:r>
      <w:r w:rsidRPr="00075AE2">
        <w:t xml:space="preserve"> smartphone</w:t>
      </w:r>
      <w:r>
        <w:t xml:space="preserve">. </w:t>
      </w:r>
    </w:p>
    <w:p w:rsidR="002D2D5D" w:rsidRPr="00075AE2" w:rsidRDefault="002D2D5D" w:rsidP="002D2D5D">
      <w:pPr>
        <w:tabs>
          <w:tab w:val="left" w:pos="2205"/>
        </w:tabs>
      </w:pPr>
      <w:r>
        <w:t>Bij voorkeur kiezen twee studenten voor de bnp Paribas Fortis app en twee studenten downloaden de ING app.</w:t>
      </w:r>
    </w:p>
    <w:p w:rsidR="002D2D5D" w:rsidRDefault="002D2D5D" w:rsidP="002D2D5D">
      <w:pPr>
        <w:tabs>
          <w:tab w:val="left" w:pos="2205"/>
        </w:tabs>
      </w:pPr>
    </w:p>
    <w:p w:rsidR="002D2D5D" w:rsidRDefault="002D2D5D" w:rsidP="002D2D5D">
      <w:pPr>
        <w:tabs>
          <w:tab w:val="left" w:pos="2205"/>
        </w:tabs>
      </w:pPr>
      <w:r>
        <w:t>Voer volgende fictieve overschrijving uit via de demo in jullie app.</w:t>
      </w:r>
    </w:p>
    <w:tbl>
      <w:tblPr>
        <w:tblStyle w:val="Tabelraster"/>
        <w:tblW w:w="0" w:type="auto"/>
        <w:tblLook w:val="04A0" w:firstRow="1" w:lastRow="0" w:firstColumn="1" w:lastColumn="0" w:noHBand="0" w:noVBand="1"/>
      </w:tblPr>
      <w:tblGrid>
        <w:gridCol w:w="4467"/>
        <w:gridCol w:w="4424"/>
      </w:tblGrid>
      <w:tr w:rsidR="002D2D5D" w:rsidTr="00247E20">
        <w:tc>
          <w:tcPr>
            <w:tcW w:w="4531" w:type="dxa"/>
          </w:tcPr>
          <w:p w:rsidR="002D2D5D" w:rsidRDefault="002D2D5D" w:rsidP="00247E20">
            <w:r>
              <w:t>ING</w:t>
            </w:r>
          </w:p>
          <w:p w:rsidR="002D2D5D" w:rsidRDefault="002D2D5D" w:rsidP="00247E20"/>
          <w:p w:rsidR="002D2D5D" w:rsidRDefault="002D2D5D" w:rsidP="00247E20">
            <w:r>
              <w:t>MR. SCHUMAN ROBERT (zichtrekening)</w:t>
            </w:r>
          </w:p>
          <w:p w:rsidR="002D2D5D" w:rsidRPr="001D51B1" w:rsidRDefault="002D2D5D" w:rsidP="00247E20">
            <w:pPr>
              <w:rPr>
                <w:lang w:val="en-GB"/>
              </w:rPr>
            </w:pPr>
            <w:r w:rsidRPr="001D51B1">
              <w:rPr>
                <w:lang w:val="en-GB"/>
              </w:rPr>
              <w:t>BE 1231 2345 6712</w:t>
            </w:r>
          </w:p>
          <w:p w:rsidR="002D2D5D" w:rsidRPr="001D51B1" w:rsidRDefault="002D2D5D" w:rsidP="00247E20">
            <w:pPr>
              <w:rPr>
                <w:lang w:val="en-GB"/>
              </w:rPr>
            </w:pPr>
          </w:p>
          <w:p w:rsidR="002D2D5D" w:rsidRPr="001D51B1" w:rsidRDefault="002D2D5D" w:rsidP="00247E20">
            <w:pPr>
              <w:rPr>
                <w:lang w:val="en-GB"/>
              </w:rPr>
            </w:pPr>
            <w:r w:rsidRPr="001D51B1">
              <w:rPr>
                <w:lang w:val="en-GB"/>
              </w:rPr>
              <w:t xml:space="preserve">BEGUNSTIGDE: </w:t>
            </w:r>
          </w:p>
          <w:p w:rsidR="002D2D5D" w:rsidRPr="001D51B1" w:rsidRDefault="002D2D5D" w:rsidP="00247E20">
            <w:pPr>
              <w:rPr>
                <w:lang w:val="en-GB"/>
              </w:rPr>
            </w:pPr>
            <w:r w:rsidRPr="001D51B1">
              <w:rPr>
                <w:lang w:val="en-GB"/>
              </w:rPr>
              <w:t>TELECOM PROVIDER</w:t>
            </w:r>
          </w:p>
          <w:p w:rsidR="002D2D5D" w:rsidRPr="001D51B1" w:rsidRDefault="002D2D5D" w:rsidP="00247E20">
            <w:pPr>
              <w:rPr>
                <w:lang w:val="en-GB"/>
              </w:rPr>
            </w:pPr>
            <w:r w:rsidRPr="001D51B1">
              <w:rPr>
                <w:lang w:val="en-GB"/>
              </w:rPr>
              <w:t>BE01 0000 0000 5005</w:t>
            </w:r>
          </w:p>
          <w:p w:rsidR="002D2D5D" w:rsidRPr="001D51B1" w:rsidRDefault="002D2D5D" w:rsidP="00247E20">
            <w:pPr>
              <w:rPr>
                <w:lang w:val="en-GB"/>
              </w:rPr>
            </w:pPr>
          </w:p>
          <w:p w:rsidR="002D2D5D" w:rsidRPr="001D51B1" w:rsidRDefault="002D2D5D" w:rsidP="00247E20">
            <w:pPr>
              <w:rPr>
                <w:lang w:val="en-GB"/>
              </w:rPr>
            </w:pPr>
          </w:p>
          <w:p w:rsidR="002D2D5D" w:rsidRDefault="002D2D5D" w:rsidP="00247E20">
            <w:r>
              <w:t>BEDRAG: € 75,00</w:t>
            </w:r>
          </w:p>
          <w:p w:rsidR="002D2D5D" w:rsidRDefault="002D2D5D" w:rsidP="00247E20"/>
          <w:p w:rsidR="002D2D5D" w:rsidRDefault="002D2D5D" w:rsidP="00247E20">
            <w:r>
              <w:t>MEDEDELING: +++123/1234/12328+++</w:t>
            </w:r>
          </w:p>
          <w:p w:rsidR="002D2D5D" w:rsidRDefault="002D2D5D" w:rsidP="00247E20"/>
          <w:p w:rsidR="002D2D5D" w:rsidRDefault="002D2D5D" w:rsidP="00247E20">
            <w:r>
              <w:t>BEVESTIGINGSCODE: 160209</w:t>
            </w:r>
          </w:p>
        </w:tc>
        <w:tc>
          <w:tcPr>
            <w:tcW w:w="4531" w:type="dxa"/>
          </w:tcPr>
          <w:p w:rsidR="002D2D5D" w:rsidRPr="001D51B1" w:rsidRDefault="002D2D5D" w:rsidP="00247E20">
            <w:pPr>
              <w:rPr>
                <w:lang w:val="en-GB"/>
              </w:rPr>
            </w:pPr>
            <w:r w:rsidRPr="001D51B1">
              <w:rPr>
                <w:lang w:val="en-GB"/>
              </w:rPr>
              <w:t>Bnp Paribas Fortis</w:t>
            </w:r>
          </w:p>
          <w:p w:rsidR="002D2D5D" w:rsidRPr="001D51B1" w:rsidRDefault="002D2D5D" w:rsidP="00247E20">
            <w:pPr>
              <w:rPr>
                <w:lang w:val="en-GB"/>
              </w:rPr>
            </w:pPr>
          </w:p>
          <w:p w:rsidR="002D2D5D" w:rsidRPr="001D51B1" w:rsidRDefault="002D2D5D" w:rsidP="00247E20">
            <w:pPr>
              <w:rPr>
                <w:lang w:val="en-GB"/>
              </w:rPr>
            </w:pPr>
            <w:r w:rsidRPr="001D51B1">
              <w:rPr>
                <w:lang w:val="en-GB"/>
              </w:rPr>
              <w:t>MR. DECLERQ DOMINIQUE (zichtrekening)</w:t>
            </w:r>
          </w:p>
          <w:p w:rsidR="002D2D5D" w:rsidRPr="001D51B1" w:rsidRDefault="002D2D5D" w:rsidP="00247E20">
            <w:pPr>
              <w:rPr>
                <w:lang w:val="en-GB"/>
              </w:rPr>
            </w:pPr>
            <w:r w:rsidRPr="001D51B1">
              <w:rPr>
                <w:lang w:val="en-GB"/>
              </w:rPr>
              <w:t>BE54 2100 1660 1297</w:t>
            </w:r>
          </w:p>
          <w:p w:rsidR="002D2D5D" w:rsidRPr="001D51B1" w:rsidRDefault="002D2D5D" w:rsidP="00247E20">
            <w:pPr>
              <w:rPr>
                <w:lang w:val="en-GB"/>
              </w:rPr>
            </w:pPr>
          </w:p>
          <w:p w:rsidR="002D2D5D" w:rsidRDefault="002D2D5D" w:rsidP="00247E20">
            <w:r>
              <w:t xml:space="preserve">BEGUNSTIGDE: </w:t>
            </w:r>
          </w:p>
          <w:p w:rsidR="002D2D5D" w:rsidRDefault="002D2D5D" w:rsidP="00247E20">
            <w:r>
              <w:t>MR. DECLERQ DOMNIQUE (spaarrekening)</w:t>
            </w:r>
          </w:p>
          <w:p w:rsidR="002D2D5D" w:rsidRDefault="002D2D5D" w:rsidP="00247E20">
            <w:r>
              <w:t>BE65 2100 1660 1196</w:t>
            </w:r>
          </w:p>
          <w:p w:rsidR="002D2D5D" w:rsidRDefault="002D2D5D" w:rsidP="00247E20"/>
          <w:p w:rsidR="002D2D5D" w:rsidRDefault="002D2D5D" w:rsidP="00247E20"/>
          <w:p w:rsidR="002D2D5D" w:rsidRDefault="002D2D5D" w:rsidP="00247E20">
            <w:r>
              <w:t>BEDRAG: € 200,00</w:t>
            </w:r>
          </w:p>
          <w:p w:rsidR="002D2D5D" w:rsidRDefault="002D2D5D" w:rsidP="00247E20"/>
          <w:p w:rsidR="002D2D5D" w:rsidRDefault="002D2D5D" w:rsidP="00247E20">
            <w:r>
              <w:t>VRIJE MEDEDELING : Sparen reis Amerika</w:t>
            </w:r>
          </w:p>
          <w:p w:rsidR="002D2D5D" w:rsidRDefault="002D2D5D" w:rsidP="00247E20"/>
          <w:p w:rsidR="002D2D5D" w:rsidRDefault="002D2D5D" w:rsidP="00247E20">
            <w:r>
              <w:t>BEVESTIGEN niet mogelijk in de demo</w:t>
            </w:r>
          </w:p>
        </w:tc>
      </w:tr>
    </w:tbl>
    <w:p w:rsidR="002D2D5D" w:rsidRDefault="002D2D5D" w:rsidP="002D2D5D">
      <w:pPr>
        <w:spacing w:line="259" w:lineRule="auto"/>
        <w:jc w:val="left"/>
      </w:pPr>
    </w:p>
    <w:p w:rsidR="002D2D5D" w:rsidRDefault="002D2D5D" w:rsidP="002D2D5D">
      <w:pPr>
        <w:spacing w:line="259" w:lineRule="auto"/>
        <w:jc w:val="left"/>
      </w:pPr>
      <w:r>
        <w:br w:type="page"/>
      </w:r>
    </w:p>
    <w:p w:rsidR="002D2D5D" w:rsidRDefault="002D2D5D" w:rsidP="002D2D5D">
      <w:pPr>
        <w:pStyle w:val="Lijstalinea"/>
        <w:numPr>
          <w:ilvl w:val="0"/>
          <w:numId w:val="3"/>
        </w:numPr>
      </w:pPr>
      <w:r>
        <w:t>Zoek volgende gegevens op in jullie app.</w:t>
      </w:r>
    </w:p>
    <w:p w:rsidR="002D2D5D" w:rsidRDefault="002D2D5D" w:rsidP="002D2D5D">
      <w:pPr>
        <w:pStyle w:val="Lijstalinea"/>
      </w:pPr>
      <w:r>
        <w:t xml:space="preserve"> </w:t>
      </w:r>
    </w:p>
    <w:tbl>
      <w:tblPr>
        <w:tblStyle w:val="Tabelraster"/>
        <w:tblW w:w="0" w:type="auto"/>
        <w:tblInd w:w="-5" w:type="dxa"/>
        <w:tblLook w:val="04A0" w:firstRow="1" w:lastRow="0" w:firstColumn="1" w:lastColumn="0" w:noHBand="0" w:noVBand="1"/>
      </w:tblPr>
      <w:tblGrid>
        <w:gridCol w:w="4425"/>
        <w:gridCol w:w="4471"/>
      </w:tblGrid>
      <w:tr w:rsidR="004A029A" w:rsidTr="00247E20">
        <w:tc>
          <w:tcPr>
            <w:tcW w:w="4536" w:type="dxa"/>
          </w:tcPr>
          <w:p w:rsidR="002D2D5D" w:rsidRDefault="002D2D5D" w:rsidP="00247E20">
            <w:pPr>
              <w:pStyle w:val="Lijstalinea"/>
              <w:ind w:left="0"/>
            </w:pPr>
            <w:r>
              <w:t>ING</w:t>
            </w:r>
          </w:p>
          <w:p w:rsidR="002D2D5D" w:rsidRDefault="002D2D5D" w:rsidP="00247E20">
            <w:pPr>
              <w:pStyle w:val="Lijstalinea"/>
              <w:ind w:left="0"/>
            </w:pPr>
            <w:r>
              <w:t xml:space="preserve">Hoeveel verdient Robert per maand ? </w:t>
            </w:r>
          </w:p>
          <w:p w:rsidR="002D2D5D" w:rsidRDefault="004A029A" w:rsidP="00247E20">
            <w:pPr>
              <w:pStyle w:val="Lijstalinea"/>
              <w:ind w:left="0"/>
            </w:pPr>
            <w:r>
              <w:rPr>
                <w:i/>
                <w:color w:val="00B0F0"/>
              </w:rPr>
              <w:t>€2351</w:t>
            </w:r>
            <w:r w:rsidR="002D2D5D">
              <w:t>……………………………………………………</w:t>
            </w:r>
          </w:p>
          <w:p w:rsidR="002D2D5D" w:rsidRDefault="002D2D5D" w:rsidP="00247E20">
            <w:pPr>
              <w:pStyle w:val="Lijstalinea"/>
              <w:ind w:left="0"/>
            </w:pPr>
          </w:p>
          <w:p w:rsidR="002D2D5D" w:rsidRDefault="002D2D5D" w:rsidP="00247E20">
            <w:pPr>
              <w:pStyle w:val="Lijstalinea"/>
              <w:ind w:left="0"/>
            </w:pPr>
            <w:r>
              <w:t>Hoeveel bedraagt de kinderbijslag ?</w:t>
            </w:r>
          </w:p>
          <w:p w:rsidR="002D2D5D" w:rsidRDefault="004A029A" w:rsidP="00247E20">
            <w:pPr>
              <w:pStyle w:val="Lijstalinea"/>
              <w:ind w:left="0"/>
            </w:pPr>
            <w:r>
              <w:rPr>
                <w:i/>
                <w:color w:val="00B0F0"/>
              </w:rPr>
              <w:t>€123</w:t>
            </w:r>
            <w:r w:rsidR="002D2D5D">
              <w:t>……………………………………………………</w:t>
            </w:r>
          </w:p>
          <w:p w:rsidR="002D2D5D" w:rsidRDefault="002D2D5D" w:rsidP="00247E20">
            <w:pPr>
              <w:pStyle w:val="Lijstalinea"/>
              <w:ind w:left="0"/>
            </w:pPr>
          </w:p>
          <w:p w:rsidR="002D2D5D" w:rsidRDefault="002D2D5D" w:rsidP="00247E20">
            <w:pPr>
              <w:pStyle w:val="Lijstalinea"/>
              <w:ind w:left="0"/>
            </w:pPr>
            <w:r>
              <w:t xml:space="preserve">Over welke kredietkaarten beschikt Dominique ? </w:t>
            </w:r>
          </w:p>
          <w:p w:rsidR="002D2D5D" w:rsidRDefault="004A029A" w:rsidP="00247E20">
            <w:pPr>
              <w:pStyle w:val="Lijstalinea"/>
              <w:ind w:left="0"/>
            </w:pPr>
            <w:r>
              <w:rPr>
                <w:i/>
                <w:color w:val="00B0F0"/>
              </w:rPr>
              <w:t>Visa Gold, ING</w:t>
            </w:r>
            <w:r w:rsidR="002D2D5D">
              <w:t>……………………………………</w:t>
            </w:r>
          </w:p>
          <w:p w:rsidR="002D2D5D" w:rsidRDefault="002D2D5D" w:rsidP="00247E20">
            <w:pPr>
              <w:pStyle w:val="Lijstalinea"/>
              <w:ind w:left="0"/>
            </w:pPr>
          </w:p>
          <w:p w:rsidR="002D2D5D" w:rsidRDefault="002D2D5D" w:rsidP="00247E20">
            <w:pPr>
              <w:pStyle w:val="Lijstalinea"/>
              <w:ind w:left="0"/>
            </w:pPr>
            <w:r>
              <w:t>Welke openstaande facturen moeten nog betaald worden ?</w:t>
            </w:r>
          </w:p>
          <w:p w:rsidR="002D2D5D" w:rsidRDefault="002D2D5D" w:rsidP="00247E20">
            <w:pPr>
              <w:pStyle w:val="Lijstalinea"/>
              <w:ind w:left="0"/>
            </w:pPr>
            <w:r>
              <w:t>…………………………………………………………..</w:t>
            </w:r>
          </w:p>
          <w:p w:rsidR="002D2D5D" w:rsidRDefault="002D2D5D" w:rsidP="00247E20">
            <w:pPr>
              <w:pStyle w:val="Lijstalinea"/>
              <w:ind w:left="0"/>
            </w:pPr>
          </w:p>
        </w:tc>
        <w:tc>
          <w:tcPr>
            <w:tcW w:w="4531" w:type="dxa"/>
          </w:tcPr>
          <w:p w:rsidR="002D2D5D" w:rsidRDefault="002D2D5D" w:rsidP="00247E20">
            <w:pPr>
              <w:pStyle w:val="Lijstalinea"/>
              <w:ind w:left="0"/>
            </w:pPr>
            <w:r>
              <w:t>Bnp</w:t>
            </w:r>
          </w:p>
          <w:p w:rsidR="002D2D5D" w:rsidRDefault="002D2D5D" w:rsidP="00247E20">
            <w:pPr>
              <w:pStyle w:val="Lijstalinea"/>
              <w:ind w:left="0"/>
            </w:pPr>
            <w:r>
              <w:t xml:space="preserve">Hoeveel bedraagt de vaste Telenet kost van Dominique ? </w:t>
            </w:r>
          </w:p>
          <w:p w:rsidR="002D2D5D" w:rsidRDefault="004A029A" w:rsidP="00247E20">
            <w:pPr>
              <w:pStyle w:val="Lijstalinea"/>
              <w:ind w:left="0"/>
            </w:pPr>
            <w:r>
              <w:rPr>
                <w:i/>
                <w:color w:val="00B0F0"/>
              </w:rPr>
              <w:t>€1,04</w:t>
            </w:r>
            <w:r w:rsidR="002D2D5D">
              <w:t>……………………………………………………….</w:t>
            </w:r>
          </w:p>
          <w:p w:rsidR="002D2D5D" w:rsidRDefault="002D2D5D" w:rsidP="00247E20">
            <w:pPr>
              <w:pStyle w:val="Lijstalinea"/>
              <w:ind w:left="0"/>
            </w:pPr>
          </w:p>
          <w:p w:rsidR="002D2D5D" w:rsidRDefault="002D2D5D" w:rsidP="00247E20">
            <w:pPr>
              <w:pStyle w:val="Lijstalinea"/>
              <w:ind w:left="0"/>
            </w:pPr>
            <w:r>
              <w:t xml:space="preserve">Aan wie betaalt Dominique driemaandelijks €250,00 ? </w:t>
            </w:r>
          </w:p>
          <w:p w:rsidR="002D2D5D" w:rsidRDefault="002D2D5D" w:rsidP="00247E20">
            <w:pPr>
              <w:pStyle w:val="Lijstalinea"/>
              <w:ind w:left="0"/>
            </w:pPr>
            <w:r>
              <w:t>…………………………………………………………..</w:t>
            </w:r>
          </w:p>
          <w:p w:rsidR="002D2D5D" w:rsidRDefault="002D2D5D" w:rsidP="00247E20">
            <w:pPr>
              <w:pStyle w:val="Lijstalinea"/>
              <w:ind w:left="0"/>
            </w:pPr>
          </w:p>
          <w:p w:rsidR="002D2D5D" w:rsidRDefault="002D2D5D" w:rsidP="00247E20">
            <w:pPr>
              <w:pStyle w:val="Lijstalinea"/>
              <w:ind w:left="0"/>
            </w:pPr>
            <w:r>
              <w:t xml:space="preserve">Over welke kredietkaarten beschikt Dominique ? </w:t>
            </w:r>
          </w:p>
          <w:p w:rsidR="002D2D5D" w:rsidRDefault="004A029A" w:rsidP="00247E20">
            <w:pPr>
              <w:pStyle w:val="Lijstalinea"/>
              <w:ind w:left="0"/>
            </w:pPr>
            <w:r>
              <w:rPr>
                <w:i/>
                <w:color w:val="00B0F0"/>
              </w:rPr>
              <w:t>Visa gold</w:t>
            </w:r>
            <w:r w:rsidR="002D2D5D">
              <w:t>………………………………………………….</w:t>
            </w:r>
          </w:p>
          <w:p w:rsidR="002D2D5D" w:rsidRDefault="002D2D5D" w:rsidP="00247E20">
            <w:pPr>
              <w:pStyle w:val="Lijstalinea"/>
              <w:ind w:left="0"/>
            </w:pPr>
          </w:p>
          <w:p w:rsidR="002D2D5D" w:rsidRDefault="002D2D5D" w:rsidP="00247E20">
            <w:pPr>
              <w:pStyle w:val="Lijstalinea"/>
              <w:ind w:left="0"/>
            </w:pPr>
            <w:r>
              <w:t xml:space="preserve">Welke openstaande facturen moeten nog betaald worden ? </w:t>
            </w:r>
          </w:p>
          <w:p w:rsidR="002D2D5D" w:rsidRDefault="004A029A" w:rsidP="00247E20">
            <w:pPr>
              <w:pStyle w:val="Lijstalinea"/>
              <w:ind w:left="0"/>
            </w:pPr>
            <w:r>
              <w:rPr>
                <w:i/>
                <w:color w:val="00B0F0"/>
              </w:rPr>
              <w:t>Electrabel, Proximus</w:t>
            </w:r>
            <w:r w:rsidR="002D2D5D">
              <w:t>……………………………….</w:t>
            </w:r>
          </w:p>
          <w:p w:rsidR="002D2D5D" w:rsidRDefault="002D2D5D" w:rsidP="00247E20">
            <w:pPr>
              <w:pStyle w:val="Lijstalinea"/>
              <w:ind w:left="0"/>
            </w:pPr>
          </w:p>
        </w:tc>
      </w:tr>
    </w:tbl>
    <w:p w:rsidR="002D2D5D" w:rsidRDefault="002D2D5D" w:rsidP="002D2D5D"/>
    <w:p w:rsidR="002D2D5D" w:rsidRDefault="002D2D5D" w:rsidP="002D2D5D">
      <w:pPr>
        <w:pStyle w:val="Lijstalinea"/>
        <w:numPr>
          <w:ilvl w:val="0"/>
          <w:numId w:val="3"/>
        </w:numPr>
      </w:pPr>
      <w:r>
        <w:t>Geef de definitie van homebanking.</w:t>
      </w:r>
    </w:p>
    <w:p w:rsidR="002D2D5D" w:rsidRDefault="00F15166" w:rsidP="002D2D5D">
      <w:pPr>
        <w:pStyle w:val="Lijstalinea"/>
        <w:tabs>
          <w:tab w:val="left" w:leader="dot" w:pos="7938"/>
        </w:tabs>
        <w:ind w:left="360"/>
      </w:pPr>
      <w:r>
        <w:rPr>
          <w:i/>
          <w:color w:val="00B0F0"/>
        </w:rPr>
        <w:t>Bankzaken regelen via internet zowel op het werk als thuis als op vakantie.</w:t>
      </w:r>
      <w:r w:rsidR="002D2D5D">
        <w:tab/>
      </w:r>
    </w:p>
    <w:p w:rsidR="002D2D5D" w:rsidRDefault="00F15166" w:rsidP="002D2D5D">
      <w:pPr>
        <w:pStyle w:val="Lijstalinea"/>
        <w:tabs>
          <w:tab w:val="left" w:leader="dot" w:pos="7938"/>
        </w:tabs>
        <w:ind w:left="360"/>
      </w:pPr>
      <w:r>
        <w:rPr>
          <w:i/>
          <w:color w:val="00B0F0"/>
        </w:rPr>
        <w:t>Een ander woord is thuisbankieren.</w:t>
      </w:r>
      <w:r w:rsidR="002D2D5D">
        <w:tab/>
      </w:r>
    </w:p>
    <w:p w:rsidR="002D2D5D" w:rsidRDefault="002D2D5D" w:rsidP="002D2D5D">
      <w:pPr>
        <w:pStyle w:val="Lijstalinea"/>
        <w:spacing w:before="120"/>
      </w:pPr>
    </w:p>
    <w:p w:rsidR="002D2D5D" w:rsidRDefault="002D2D5D" w:rsidP="002D2D5D">
      <w:pPr>
        <w:pStyle w:val="Lijstalinea"/>
        <w:numPr>
          <w:ilvl w:val="0"/>
          <w:numId w:val="3"/>
        </w:numPr>
      </w:pPr>
      <w:r>
        <w:t>Homebanking is een overkoepelende term, welke betaalmogelijkheden verstaan we hier onder?</w:t>
      </w:r>
    </w:p>
    <w:p w:rsidR="002D2D5D" w:rsidRDefault="002D2D5D" w:rsidP="002D2D5D">
      <w:pPr>
        <w:pStyle w:val="Lijstalinea"/>
        <w:tabs>
          <w:tab w:val="left" w:leader="dot" w:pos="7938"/>
        </w:tabs>
        <w:ind w:left="360"/>
      </w:pPr>
      <w:r>
        <w:t>-</w:t>
      </w:r>
      <w:r w:rsidR="00F15166">
        <w:t xml:space="preserve"> </w:t>
      </w:r>
      <w:r w:rsidR="00F15166">
        <w:rPr>
          <w:i/>
          <w:color w:val="00B0F0"/>
        </w:rPr>
        <w:t>Pc-banking</w:t>
      </w:r>
      <w:r>
        <w:tab/>
      </w:r>
    </w:p>
    <w:p w:rsidR="002D2D5D" w:rsidRDefault="002D2D5D" w:rsidP="002D2D5D">
      <w:pPr>
        <w:pStyle w:val="Lijstalinea"/>
        <w:tabs>
          <w:tab w:val="left" w:leader="dot" w:pos="7938"/>
        </w:tabs>
        <w:ind w:left="360"/>
      </w:pPr>
      <w:r>
        <w:t>-</w:t>
      </w:r>
      <w:r w:rsidR="00F15166">
        <w:t xml:space="preserve"> </w:t>
      </w:r>
      <w:r w:rsidR="00F15166">
        <w:rPr>
          <w:i/>
          <w:color w:val="00B0F0"/>
        </w:rPr>
        <w:t>Smartbanking</w:t>
      </w:r>
      <w:r>
        <w:tab/>
      </w:r>
    </w:p>
    <w:p w:rsidR="002D2D5D" w:rsidRDefault="002D2D5D" w:rsidP="002D2D5D">
      <w:pPr>
        <w:pStyle w:val="Lijstalinea"/>
        <w:spacing w:before="120"/>
      </w:pPr>
    </w:p>
    <w:p w:rsidR="002D2D5D" w:rsidRDefault="002D2D5D" w:rsidP="002D2D5D">
      <w:pPr>
        <w:pStyle w:val="Lijstalinea"/>
        <w:numPr>
          <w:ilvl w:val="0"/>
          <w:numId w:val="3"/>
        </w:numPr>
      </w:pPr>
      <w:r>
        <w:t>Geef 3 voordelen van homebanking?</w:t>
      </w:r>
    </w:p>
    <w:p w:rsidR="002D2D5D" w:rsidRDefault="002D2D5D" w:rsidP="002D2D5D">
      <w:pPr>
        <w:pStyle w:val="Lijstalinea"/>
        <w:tabs>
          <w:tab w:val="left" w:leader="dot" w:pos="7938"/>
        </w:tabs>
        <w:ind w:left="360"/>
      </w:pPr>
      <w:r>
        <w:t>-</w:t>
      </w:r>
      <w:r w:rsidR="00F15166">
        <w:t xml:space="preserve"> </w:t>
      </w:r>
      <w:r w:rsidR="00F15166">
        <w:rPr>
          <w:i/>
          <w:color w:val="00B0F0"/>
        </w:rPr>
        <w:t>Snel</w:t>
      </w:r>
      <w:r>
        <w:tab/>
      </w:r>
    </w:p>
    <w:p w:rsidR="002D2D5D" w:rsidRDefault="002D2D5D" w:rsidP="002D2D5D">
      <w:pPr>
        <w:pStyle w:val="Lijstalinea"/>
        <w:tabs>
          <w:tab w:val="left" w:leader="dot" w:pos="7938"/>
        </w:tabs>
        <w:ind w:left="360"/>
      </w:pPr>
      <w:r>
        <w:t>-</w:t>
      </w:r>
      <w:r w:rsidR="00F15166">
        <w:t xml:space="preserve"> </w:t>
      </w:r>
      <w:r w:rsidR="00F15166">
        <w:rPr>
          <w:i/>
          <w:color w:val="00B0F0"/>
        </w:rPr>
        <w:t>Op verschillende locaties</w:t>
      </w:r>
      <w:r>
        <w:tab/>
      </w:r>
    </w:p>
    <w:p w:rsidR="002D2D5D" w:rsidRDefault="002D2D5D" w:rsidP="002D2D5D">
      <w:pPr>
        <w:pStyle w:val="Lijstalinea"/>
        <w:tabs>
          <w:tab w:val="left" w:leader="dot" w:pos="7938"/>
        </w:tabs>
        <w:ind w:left="360"/>
      </w:pPr>
      <w:r>
        <w:t>-</w:t>
      </w:r>
      <w:r w:rsidR="00F15166">
        <w:t xml:space="preserve"> </w:t>
      </w:r>
      <w:r w:rsidR="00F15166">
        <w:rPr>
          <w:i/>
          <w:color w:val="00B0F0"/>
        </w:rPr>
        <w:t>Altijd beschikbaar (mits internet)</w:t>
      </w:r>
      <w:r>
        <w:tab/>
      </w:r>
    </w:p>
    <w:p w:rsidR="002D2D5D" w:rsidRDefault="002D2D5D" w:rsidP="002D2D5D">
      <w:pPr>
        <w:pStyle w:val="Lijstalinea"/>
        <w:spacing w:before="120"/>
      </w:pPr>
    </w:p>
    <w:p w:rsidR="002D2D5D" w:rsidRDefault="004A029A" w:rsidP="002D2D5D">
      <w:pPr>
        <w:pStyle w:val="Lijstalinea"/>
        <w:numPr>
          <w:ilvl w:val="0"/>
          <w:numId w:val="3"/>
        </w:numPr>
      </w:pPr>
      <w:r>
        <w:t>Geef 2</w:t>
      </w:r>
      <w:r w:rsidR="002D2D5D">
        <w:t xml:space="preserve"> nadelen van homebanking?</w:t>
      </w:r>
    </w:p>
    <w:p w:rsidR="002D2D5D" w:rsidRDefault="002D2D5D" w:rsidP="002D2D5D">
      <w:pPr>
        <w:pStyle w:val="Lijstalinea"/>
        <w:tabs>
          <w:tab w:val="left" w:leader="dot" w:pos="7938"/>
        </w:tabs>
        <w:ind w:left="360"/>
      </w:pPr>
      <w:r>
        <w:t>-</w:t>
      </w:r>
      <w:r w:rsidR="00F15166">
        <w:t xml:space="preserve"> </w:t>
      </w:r>
      <w:r w:rsidR="00F15166">
        <w:rPr>
          <w:i/>
          <w:color w:val="00B0F0"/>
        </w:rPr>
        <w:t>Veiligheid</w:t>
      </w:r>
      <w:r>
        <w:tab/>
      </w:r>
    </w:p>
    <w:p w:rsidR="002D2D5D" w:rsidRDefault="002D2D5D" w:rsidP="002D2D5D">
      <w:pPr>
        <w:pStyle w:val="Lijstalinea"/>
        <w:tabs>
          <w:tab w:val="left" w:leader="dot" w:pos="7938"/>
        </w:tabs>
        <w:ind w:left="360"/>
      </w:pPr>
      <w:r>
        <w:t>-</w:t>
      </w:r>
      <w:r w:rsidR="00F15166">
        <w:t xml:space="preserve"> </w:t>
      </w:r>
      <w:r w:rsidR="00F15166">
        <w:rPr>
          <w:i/>
          <w:color w:val="00B0F0"/>
        </w:rPr>
        <w:t>Internet nodig</w:t>
      </w:r>
      <w:r>
        <w:tab/>
      </w:r>
    </w:p>
    <w:p w:rsidR="002D2D5D" w:rsidRDefault="002D2D5D" w:rsidP="002D2D5D">
      <w:pPr>
        <w:pStyle w:val="Lijstalinea"/>
        <w:tabs>
          <w:tab w:val="left" w:leader="dot" w:pos="7938"/>
        </w:tabs>
        <w:ind w:left="357"/>
      </w:pPr>
    </w:p>
    <w:p w:rsidR="002D2D5D" w:rsidRDefault="002D2D5D" w:rsidP="002D2D5D">
      <w:pPr>
        <w:pStyle w:val="Lijstalinea"/>
        <w:tabs>
          <w:tab w:val="left" w:leader="dot" w:pos="7938"/>
        </w:tabs>
        <w:ind w:left="360"/>
      </w:pPr>
    </w:p>
    <w:p w:rsidR="002D2D5D" w:rsidRDefault="002D2D5D" w:rsidP="002D2D5D">
      <w:pPr>
        <w:pStyle w:val="Lijstalinea"/>
      </w:pPr>
    </w:p>
    <w:p w:rsidR="002D2D5D" w:rsidRDefault="002D2D5D" w:rsidP="002D2D5D">
      <w:pPr>
        <w:ind w:left="360"/>
      </w:pPr>
    </w:p>
    <w:p w:rsidR="002D2D5D" w:rsidRDefault="002D2D5D" w:rsidP="002D2D5D"/>
    <w:p w:rsidR="002D2D5D" w:rsidRDefault="002D2D5D" w:rsidP="002D2D5D">
      <w:pPr>
        <w:pStyle w:val="Lijstalinea"/>
        <w:numPr>
          <w:ilvl w:val="0"/>
          <w:numId w:val="3"/>
        </w:numPr>
      </w:pPr>
      <w:r>
        <w:t>Waar gaat de toekomst heen? Bespreek in groep hoe jullie de toekomstige betaalmiddelen zien evolueren.</w:t>
      </w:r>
    </w:p>
    <w:p w:rsidR="002D2D5D" w:rsidRDefault="00F15166" w:rsidP="002D2D5D">
      <w:pPr>
        <w:pStyle w:val="Lijstalinea"/>
        <w:tabs>
          <w:tab w:val="left" w:leader="dot" w:pos="7938"/>
        </w:tabs>
        <w:ind w:left="360"/>
      </w:pPr>
      <w:r>
        <w:rPr>
          <w:i/>
          <w:color w:val="00B0F0"/>
        </w:rPr>
        <w:t>Zie eigen opmerkingen. Bijvoorbeeld smartwatch-banking</w:t>
      </w:r>
      <w:r w:rsidR="002D2D5D">
        <w:tab/>
      </w:r>
    </w:p>
    <w:p w:rsidR="002D2D5D" w:rsidRDefault="002D2D5D" w:rsidP="002D2D5D">
      <w:pPr>
        <w:pStyle w:val="Lijstalinea"/>
        <w:tabs>
          <w:tab w:val="left" w:leader="dot" w:pos="7938"/>
        </w:tabs>
        <w:ind w:left="360" w:right="396"/>
      </w:pPr>
      <w:r>
        <w:tab/>
      </w:r>
    </w:p>
    <w:p w:rsidR="002D2D5D" w:rsidRDefault="002D2D5D" w:rsidP="002D2D5D">
      <w:pPr>
        <w:pStyle w:val="Lijstalinea"/>
        <w:ind w:left="360"/>
      </w:pPr>
    </w:p>
    <w:p w:rsidR="002D2D5D" w:rsidRDefault="002D2D5D" w:rsidP="002D2D5D">
      <w:pPr>
        <w:pStyle w:val="Lijstalinea"/>
      </w:pPr>
    </w:p>
    <w:p w:rsidR="002D2D5D" w:rsidRDefault="002D2D5D" w:rsidP="002D2D5D">
      <w:pPr>
        <w:pStyle w:val="Lijstalinea"/>
        <w:numPr>
          <w:ilvl w:val="0"/>
          <w:numId w:val="3"/>
        </w:numPr>
      </w:pPr>
      <w:r>
        <w:t>Bekijk volgend filmpje over één van de nieuwste betaalmogelijkheden. Noteer hieronder jullie bedenkingen.</w:t>
      </w:r>
    </w:p>
    <w:p w:rsidR="002D2D5D" w:rsidRDefault="002D2D5D" w:rsidP="002D2D5D">
      <w:pPr>
        <w:pStyle w:val="Lijstalinea"/>
        <w:rPr>
          <w:rStyle w:val="Hyperlink"/>
          <w:i/>
          <w:color w:val="808080" w:themeColor="background1" w:themeShade="80"/>
        </w:rPr>
      </w:pPr>
      <w:r w:rsidRPr="00B240F7">
        <w:rPr>
          <w:i/>
          <w:color w:val="808080" w:themeColor="background1" w:themeShade="80"/>
        </w:rPr>
        <w:t>(</w:t>
      </w:r>
      <w:hyperlink r:id="rId12" w:history="1">
        <w:r w:rsidRPr="00B240F7">
          <w:rPr>
            <w:rStyle w:val="Hyperlink"/>
            <w:i/>
            <w:color w:val="808080" w:themeColor="background1" w:themeShade="80"/>
          </w:rPr>
          <w:t>https://www.youtube.com/watch?v=AyxAshqS2rA</w:t>
        </w:r>
      </w:hyperlink>
      <w:r w:rsidRPr="00B240F7">
        <w:rPr>
          <w:rStyle w:val="Hyperlink"/>
          <w:i/>
          <w:color w:val="808080" w:themeColor="background1" w:themeShade="80"/>
        </w:rPr>
        <w:t>)</w:t>
      </w:r>
    </w:p>
    <w:p w:rsidR="002D2D5D" w:rsidRDefault="002D2D5D" w:rsidP="002D2D5D">
      <w:pPr>
        <w:pStyle w:val="Lijstalinea"/>
        <w:tabs>
          <w:tab w:val="left" w:leader="dot" w:pos="7938"/>
        </w:tabs>
        <w:ind w:left="357"/>
      </w:pPr>
      <w:r>
        <w:tab/>
      </w:r>
    </w:p>
    <w:p w:rsidR="002D2D5D" w:rsidRDefault="002D2D5D" w:rsidP="002D2D5D">
      <w:pPr>
        <w:pStyle w:val="Lijstalinea"/>
        <w:tabs>
          <w:tab w:val="left" w:leader="dot" w:pos="7938"/>
        </w:tabs>
        <w:ind w:left="357"/>
      </w:pPr>
      <w:r>
        <w:tab/>
      </w:r>
    </w:p>
    <w:p w:rsidR="002D2D5D" w:rsidRDefault="002D2D5D" w:rsidP="002D2D5D"/>
    <w:p w:rsidR="002D2D5D" w:rsidRPr="00075AE2" w:rsidRDefault="002D2D5D" w:rsidP="002D2D5D"/>
    <w:tbl>
      <w:tblPr>
        <w:tblStyle w:val="Tabelraster"/>
        <w:tblpPr w:leftFromText="141" w:rightFromText="141" w:vertAnchor="text" w:horzAnchor="margin" w:tblpY="287"/>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1687"/>
        <w:gridCol w:w="7380"/>
      </w:tblGrid>
      <w:tr w:rsidR="00F22085" w:rsidRPr="00725368" w:rsidTr="00C7373E">
        <w:tc>
          <w:tcPr>
            <w:tcW w:w="1687" w:type="dxa"/>
            <w:tcBorders>
              <w:top w:val="double" w:sz="12" w:space="0" w:color="DEEAF6" w:themeColor="accent1" w:themeTint="33"/>
              <w:left w:val="double" w:sz="12" w:space="0" w:color="DEEAF6" w:themeColor="accent1" w:themeTint="33"/>
              <w:bottom w:val="double" w:sz="12" w:space="0" w:color="DEEAF6" w:themeColor="accent1" w:themeTint="33"/>
            </w:tcBorders>
            <w:shd w:val="clear" w:color="auto" w:fill="DEEAF6" w:themeFill="accent1" w:themeFillTint="33"/>
            <w:vAlign w:val="center"/>
          </w:tcPr>
          <w:p w:rsidR="00F22085" w:rsidRPr="00725368" w:rsidRDefault="00F22085" w:rsidP="00C7373E">
            <w:pPr>
              <w:pStyle w:val="Startwijzer"/>
              <w:rPr>
                <w:rFonts w:ascii="Verdana" w:hAnsi="Verdana"/>
                <w:sz w:val="20"/>
                <w:szCs w:val="20"/>
              </w:rPr>
            </w:pPr>
            <w:r w:rsidRPr="00725368">
              <w:rPr>
                <w:rFonts w:ascii="Verdana" w:hAnsi="Verdana"/>
                <w:noProof/>
                <w:sz w:val="20"/>
                <w:szCs w:val="20"/>
                <w:lang w:eastAsia="nl-BE"/>
              </w:rPr>
              <w:drawing>
                <wp:inline distT="0" distB="0" distL="0" distR="0" wp14:anchorId="18BADE39" wp14:editId="53EBE9F4">
                  <wp:extent cx="907501" cy="976630"/>
                  <wp:effectExtent l="19050" t="19050" r="6985" b="71120"/>
                  <wp:docPr id="450" name="Afbeelding 26" descr="http://www.changefactors.org/wp-content/uploads/2011/09/id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hangefactors.org/wp-content/uploads/2011/09/idee.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6020" cy="1007321"/>
                          </a:xfrm>
                          <a:prstGeom prst="rect">
                            <a:avLst/>
                          </a:prstGeom>
                          <a:ln>
                            <a:noFill/>
                          </a:ln>
                          <a:effectLst>
                            <a:outerShdw blurRad="190500" algn="tl" rotWithShape="0">
                              <a:srgbClr val="000000">
                                <a:alpha val="70000"/>
                              </a:srgbClr>
                            </a:outerShdw>
                          </a:effectLst>
                        </pic:spPr>
                      </pic:pic>
                    </a:graphicData>
                  </a:graphic>
                </wp:inline>
              </w:drawing>
            </w:r>
          </w:p>
        </w:tc>
        <w:tc>
          <w:tcPr>
            <w:tcW w:w="7380" w:type="dxa"/>
            <w:tcBorders>
              <w:top w:val="double" w:sz="12" w:space="0" w:color="DEEAF6" w:themeColor="accent1" w:themeTint="33"/>
              <w:bottom w:val="double" w:sz="12" w:space="0" w:color="DEEAF6" w:themeColor="accent1" w:themeTint="33"/>
              <w:right w:val="double" w:sz="12" w:space="0" w:color="DEEAF6" w:themeColor="accent1" w:themeTint="33"/>
            </w:tcBorders>
            <w:shd w:val="clear" w:color="auto" w:fill="DEEAF6" w:themeFill="accent1" w:themeFillTint="33"/>
          </w:tcPr>
          <w:p w:rsidR="00F22085" w:rsidRPr="00725368" w:rsidRDefault="00F22085" w:rsidP="00C7373E">
            <w:pPr>
              <w:pStyle w:val="Startwijzer"/>
              <w:rPr>
                <w:rFonts w:ascii="Verdana" w:hAnsi="Verdana"/>
                <w:sz w:val="20"/>
                <w:szCs w:val="20"/>
              </w:rPr>
            </w:pPr>
          </w:p>
          <w:p w:rsidR="00F22085" w:rsidRDefault="00F22085" w:rsidP="00C7373E">
            <w:pPr>
              <w:pStyle w:val="Startwijzer"/>
              <w:rPr>
                <w:rFonts w:ascii="Verdana" w:hAnsi="Verdana"/>
                <w:sz w:val="20"/>
                <w:szCs w:val="20"/>
              </w:rPr>
            </w:pPr>
          </w:p>
          <w:p w:rsidR="00F22085" w:rsidRPr="00F22085" w:rsidRDefault="00F22085" w:rsidP="00F22085">
            <w:pPr>
              <w:tabs>
                <w:tab w:val="left" w:pos="2205"/>
              </w:tabs>
            </w:pPr>
            <w:r>
              <w:t>Nu ben jij net zoals ik een expert geworden. Laat dit ook zien aan je collega’s! Jij kunt het!</w:t>
            </w:r>
            <w:bookmarkStart w:id="0" w:name="_GoBack"/>
            <w:bookmarkEnd w:id="0"/>
          </w:p>
        </w:tc>
      </w:tr>
    </w:tbl>
    <w:p w:rsidR="002D2D5D" w:rsidRDefault="002D2D5D" w:rsidP="002D2D5D">
      <w:pPr>
        <w:tabs>
          <w:tab w:val="left" w:pos="2205"/>
        </w:tabs>
      </w:pPr>
    </w:p>
    <w:p w:rsidR="0062206D" w:rsidRDefault="0062206D"/>
    <w:sectPr w:rsidR="0062206D" w:rsidSect="00DA3F54">
      <w:footerReference w:type="default" r:id="rId13"/>
      <w:footnotePr>
        <w:numRestart w:val="eachPage"/>
      </w:footnotePr>
      <w:endnotePr>
        <w:numFmt w:val="decimal"/>
      </w:endnotePr>
      <w:pgSz w:w="11906" w:h="16838"/>
      <w:pgMar w:top="993" w:right="1134" w:bottom="1134" w:left="18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6BF" w:rsidRDefault="007A36BF">
      <w:pPr>
        <w:spacing w:after="0" w:line="240" w:lineRule="auto"/>
      </w:pPr>
      <w:r>
        <w:separator/>
      </w:r>
    </w:p>
  </w:endnote>
  <w:endnote w:type="continuationSeparator" w:id="0">
    <w:p w:rsidR="007A36BF" w:rsidRDefault="007A3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Berlin Sans FB">
    <w:altName w:val="Candara"/>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5F6" w:rsidRPr="00825B99" w:rsidRDefault="002D2D5D" w:rsidP="00825B99">
    <w:pPr>
      <w:pStyle w:val="Voettekst"/>
      <w:pBdr>
        <w:top w:val="single" w:sz="4" w:space="1" w:color="auto"/>
      </w:pBdr>
      <w:tabs>
        <w:tab w:val="clear" w:pos="9072"/>
        <w:tab w:val="right" w:pos="8931"/>
      </w:tabs>
      <w:rPr>
        <w:i/>
      </w:rPr>
    </w:pPr>
    <w:r>
      <w:rPr>
        <w:i/>
      </w:rPr>
      <w:tab/>
    </w:r>
    <w:r>
      <w:rPr>
        <w:i/>
      </w:rPr>
      <w:tab/>
    </w:r>
    <w:r w:rsidRPr="00825B99">
      <w:rPr>
        <w:i/>
      </w:rPr>
      <w:fldChar w:fldCharType="begin"/>
    </w:r>
    <w:r w:rsidRPr="00825B99">
      <w:rPr>
        <w:i/>
      </w:rPr>
      <w:instrText xml:space="preserve"> PAGE   \* MERGEFORMAT </w:instrText>
    </w:r>
    <w:r w:rsidRPr="00825B99">
      <w:rPr>
        <w:i/>
      </w:rPr>
      <w:fldChar w:fldCharType="separate"/>
    </w:r>
    <w:r w:rsidR="007A36BF">
      <w:rPr>
        <w:i/>
        <w:noProof/>
      </w:rPr>
      <w:t>1</w:t>
    </w:r>
    <w:r w:rsidRPr="00825B99">
      <w:rPr>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6BF" w:rsidRDefault="007A36BF">
      <w:pPr>
        <w:spacing w:after="0" w:line="240" w:lineRule="auto"/>
      </w:pPr>
      <w:r>
        <w:separator/>
      </w:r>
    </w:p>
  </w:footnote>
  <w:footnote w:type="continuationSeparator" w:id="0">
    <w:p w:rsidR="007A36BF" w:rsidRDefault="007A36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BD5EBD"/>
    <w:multiLevelType w:val="multilevel"/>
    <w:tmpl w:val="AA6C6B48"/>
    <w:lvl w:ilvl="0">
      <w:start w:val="1"/>
      <w:numFmt w:val="decimal"/>
      <w:pStyle w:val="Kop1"/>
      <w:lvlText w:val="%1"/>
      <w:lvlJc w:val="left"/>
      <w:pPr>
        <w:ind w:left="432" w:hanging="432"/>
      </w:pPr>
      <w:rPr>
        <w:b w:val="0"/>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 w15:restartNumberingAfterBreak="0">
    <w:nsid w:val="596A6DE2"/>
    <w:multiLevelType w:val="hybridMultilevel"/>
    <w:tmpl w:val="E040BCB4"/>
    <w:lvl w:ilvl="0" w:tplc="0813000F">
      <w:start w:val="1"/>
      <w:numFmt w:val="decimal"/>
      <w:lvlText w:val="%1."/>
      <w:lvlJc w:val="left"/>
      <w:pPr>
        <w:ind w:left="360" w:hanging="360"/>
      </w:pPr>
      <w:rPr>
        <w:rFont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6EC00418"/>
    <w:multiLevelType w:val="hybridMultilevel"/>
    <w:tmpl w:val="E040BCB4"/>
    <w:lvl w:ilvl="0" w:tplc="0813000F">
      <w:start w:val="1"/>
      <w:numFmt w:val="decimal"/>
      <w:lvlText w:val="%1."/>
      <w:lvlJc w:val="left"/>
      <w:pPr>
        <w:ind w:left="360" w:hanging="360"/>
      </w:pPr>
      <w:rPr>
        <w:rFont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D5D"/>
    <w:rsid w:val="000035E8"/>
    <w:rsid w:val="002D2D5D"/>
    <w:rsid w:val="002F5375"/>
    <w:rsid w:val="004A029A"/>
    <w:rsid w:val="00596FE2"/>
    <w:rsid w:val="0062206D"/>
    <w:rsid w:val="007A36BF"/>
    <w:rsid w:val="0087170F"/>
    <w:rsid w:val="00F022F4"/>
    <w:rsid w:val="00F15166"/>
    <w:rsid w:val="00F220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E4BD16-B4FA-4A30-AC03-BECDBB3E1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D2D5D"/>
    <w:pPr>
      <w:spacing w:line="360" w:lineRule="auto"/>
      <w:jc w:val="both"/>
    </w:pPr>
    <w:rPr>
      <w:rFonts w:ascii="Verdana" w:hAnsi="Verdana"/>
      <w:sz w:val="20"/>
    </w:rPr>
  </w:style>
  <w:style w:type="paragraph" w:styleId="Kop1">
    <w:name w:val="heading 1"/>
    <w:basedOn w:val="Standaard"/>
    <w:next w:val="Standaard"/>
    <w:link w:val="Kop1Char"/>
    <w:uiPriority w:val="9"/>
    <w:qFormat/>
    <w:rsid w:val="002D2D5D"/>
    <w:pPr>
      <w:keepNext/>
      <w:keepLines/>
      <w:numPr>
        <w:numId w:val="1"/>
      </w:numPr>
      <w:spacing w:before="240" w:after="0"/>
      <w:outlineLvl w:val="0"/>
    </w:pPr>
    <w:rPr>
      <w:rFonts w:eastAsiaTheme="majorEastAsia" w:cstheme="majorBidi"/>
      <w:color w:val="F04C25"/>
      <w:sz w:val="32"/>
      <w:szCs w:val="32"/>
    </w:rPr>
  </w:style>
  <w:style w:type="paragraph" w:styleId="Kop2">
    <w:name w:val="heading 2"/>
    <w:basedOn w:val="Standaard"/>
    <w:next w:val="Standaard"/>
    <w:link w:val="Kop2Char"/>
    <w:uiPriority w:val="9"/>
    <w:unhideWhenUsed/>
    <w:qFormat/>
    <w:rsid w:val="002D2D5D"/>
    <w:pPr>
      <w:keepNext/>
      <w:keepLines/>
      <w:numPr>
        <w:ilvl w:val="1"/>
        <w:numId w:val="1"/>
      </w:numPr>
      <w:spacing w:before="40" w:after="0"/>
      <w:jc w:val="left"/>
      <w:outlineLvl w:val="1"/>
    </w:pPr>
    <w:rPr>
      <w:rFonts w:eastAsiaTheme="majorEastAsia" w:cstheme="majorBidi"/>
      <w:color w:val="009CAB"/>
      <w:sz w:val="26"/>
      <w:szCs w:val="26"/>
    </w:rPr>
  </w:style>
  <w:style w:type="paragraph" w:styleId="Kop3">
    <w:name w:val="heading 3"/>
    <w:basedOn w:val="Standaard"/>
    <w:next w:val="Standaard"/>
    <w:link w:val="Kop3Char"/>
    <w:uiPriority w:val="9"/>
    <w:unhideWhenUsed/>
    <w:qFormat/>
    <w:rsid w:val="002D2D5D"/>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unhideWhenUsed/>
    <w:qFormat/>
    <w:rsid w:val="002D2D5D"/>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2D2D5D"/>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2D2D5D"/>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2D2D5D"/>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2D2D5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2D2D5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D2D5D"/>
    <w:rPr>
      <w:rFonts w:ascii="Verdana" w:eastAsiaTheme="majorEastAsia" w:hAnsi="Verdana" w:cstheme="majorBidi"/>
      <w:color w:val="F04C25"/>
      <w:sz w:val="32"/>
      <w:szCs w:val="32"/>
    </w:rPr>
  </w:style>
  <w:style w:type="character" w:customStyle="1" w:styleId="Kop2Char">
    <w:name w:val="Kop 2 Char"/>
    <w:basedOn w:val="Standaardalinea-lettertype"/>
    <w:link w:val="Kop2"/>
    <w:uiPriority w:val="9"/>
    <w:rsid w:val="002D2D5D"/>
    <w:rPr>
      <w:rFonts w:ascii="Verdana" w:eastAsiaTheme="majorEastAsia" w:hAnsi="Verdana" w:cstheme="majorBidi"/>
      <w:color w:val="009CAB"/>
      <w:sz w:val="26"/>
      <w:szCs w:val="26"/>
    </w:rPr>
  </w:style>
  <w:style w:type="character" w:customStyle="1" w:styleId="Kop3Char">
    <w:name w:val="Kop 3 Char"/>
    <w:basedOn w:val="Standaardalinea-lettertype"/>
    <w:link w:val="Kop3"/>
    <w:uiPriority w:val="9"/>
    <w:rsid w:val="002D2D5D"/>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rsid w:val="002D2D5D"/>
    <w:rPr>
      <w:rFonts w:asciiTheme="majorHAnsi" w:eastAsiaTheme="majorEastAsia" w:hAnsiTheme="majorHAnsi" w:cstheme="majorBidi"/>
      <w:i/>
      <w:iCs/>
      <w:color w:val="2E74B5" w:themeColor="accent1" w:themeShade="BF"/>
      <w:sz w:val="20"/>
    </w:rPr>
  </w:style>
  <w:style w:type="character" w:customStyle="1" w:styleId="Kop5Char">
    <w:name w:val="Kop 5 Char"/>
    <w:basedOn w:val="Standaardalinea-lettertype"/>
    <w:link w:val="Kop5"/>
    <w:uiPriority w:val="9"/>
    <w:semiHidden/>
    <w:rsid w:val="002D2D5D"/>
    <w:rPr>
      <w:rFonts w:asciiTheme="majorHAnsi" w:eastAsiaTheme="majorEastAsia" w:hAnsiTheme="majorHAnsi" w:cstheme="majorBidi"/>
      <w:color w:val="2E74B5" w:themeColor="accent1" w:themeShade="BF"/>
      <w:sz w:val="20"/>
    </w:rPr>
  </w:style>
  <w:style w:type="character" w:customStyle="1" w:styleId="Kop6Char">
    <w:name w:val="Kop 6 Char"/>
    <w:basedOn w:val="Standaardalinea-lettertype"/>
    <w:link w:val="Kop6"/>
    <w:uiPriority w:val="9"/>
    <w:semiHidden/>
    <w:rsid w:val="002D2D5D"/>
    <w:rPr>
      <w:rFonts w:asciiTheme="majorHAnsi" w:eastAsiaTheme="majorEastAsia" w:hAnsiTheme="majorHAnsi" w:cstheme="majorBidi"/>
      <w:color w:val="1F4D78" w:themeColor="accent1" w:themeShade="7F"/>
      <w:sz w:val="20"/>
    </w:rPr>
  </w:style>
  <w:style w:type="character" w:customStyle="1" w:styleId="Kop7Char">
    <w:name w:val="Kop 7 Char"/>
    <w:basedOn w:val="Standaardalinea-lettertype"/>
    <w:link w:val="Kop7"/>
    <w:uiPriority w:val="9"/>
    <w:semiHidden/>
    <w:rsid w:val="002D2D5D"/>
    <w:rPr>
      <w:rFonts w:asciiTheme="majorHAnsi" w:eastAsiaTheme="majorEastAsia" w:hAnsiTheme="majorHAnsi" w:cstheme="majorBidi"/>
      <w:i/>
      <w:iCs/>
      <w:color w:val="1F4D78" w:themeColor="accent1" w:themeShade="7F"/>
      <w:sz w:val="20"/>
    </w:rPr>
  </w:style>
  <w:style w:type="character" w:customStyle="1" w:styleId="Kop8Char">
    <w:name w:val="Kop 8 Char"/>
    <w:basedOn w:val="Standaardalinea-lettertype"/>
    <w:link w:val="Kop8"/>
    <w:uiPriority w:val="9"/>
    <w:semiHidden/>
    <w:rsid w:val="002D2D5D"/>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2D2D5D"/>
    <w:rPr>
      <w:rFonts w:asciiTheme="majorHAnsi" w:eastAsiaTheme="majorEastAsia" w:hAnsiTheme="majorHAnsi" w:cstheme="majorBidi"/>
      <w:i/>
      <w:iCs/>
      <w:color w:val="272727" w:themeColor="text1" w:themeTint="D8"/>
      <w:sz w:val="21"/>
      <w:szCs w:val="21"/>
    </w:rPr>
  </w:style>
  <w:style w:type="paragraph" w:styleId="Geenafstand">
    <w:name w:val="No Spacing"/>
    <w:link w:val="GeenafstandChar"/>
    <w:uiPriority w:val="1"/>
    <w:qFormat/>
    <w:rsid w:val="002D2D5D"/>
    <w:pPr>
      <w:spacing w:after="0" w:line="360" w:lineRule="auto"/>
    </w:pPr>
    <w:rPr>
      <w:rFonts w:ascii="Verdana" w:eastAsiaTheme="minorEastAsia" w:hAnsi="Verdana"/>
      <w:sz w:val="20"/>
      <w:lang w:eastAsia="nl-BE"/>
    </w:rPr>
  </w:style>
  <w:style w:type="character" w:customStyle="1" w:styleId="GeenafstandChar">
    <w:name w:val="Geen afstand Char"/>
    <w:basedOn w:val="Standaardalinea-lettertype"/>
    <w:link w:val="Geenafstand"/>
    <w:uiPriority w:val="1"/>
    <w:rsid w:val="002D2D5D"/>
    <w:rPr>
      <w:rFonts w:ascii="Verdana" w:eastAsiaTheme="minorEastAsia" w:hAnsi="Verdana"/>
      <w:sz w:val="20"/>
      <w:lang w:eastAsia="nl-BE"/>
    </w:rPr>
  </w:style>
  <w:style w:type="paragraph" w:styleId="Voettekst">
    <w:name w:val="footer"/>
    <w:basedOn w:val="Standaard"/>
    <w:link w:val="VoettekstChar"/>
    <w:uiPriority w:val="99"/>
    <w:unhideWhenUsed/>
    <w:rsid w:val="002D2D5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D2D5D"/>
    <w:rPr>
      <w:rFonts w:ascii="Verdana" w:hAnsi="Verdana"/>
      <w:sz w:val="20"/>
    </w:rPr>
  </w:style>
  <w:style w:type="character" w:styleId="Hyperlink">
    <w:name w:val="Hyperlink"/>
    <w:basedOn w:val="Standaardalinea-lettertype"/>
    <w:uiPriority w:val="99"/>
    <w:unhideWhenUsed/>
    <w:rsid w:val="002D2D5D"/>
    <w:rPr>
      <w:color w:val="0563C1" w:themeColor="hyperlink"/>
      <w:u w:val="single"/>
    </w:rPr>
  </w:style>
  <w:style w:type="table" w:styleId="Tabelraster">
    <w:name w:val="Table Grid"/>
    <w:basedOn w:val="Standaardtabel"/>
    <w:uiPriority w:val="39"/>
    <w:rsid w:val="002D2D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pennietininhoudsopgave">
    <w:name w:val="Koppen (niet in inhoudsopgave)"/>
    <w:basedOn w:val="Standaard"/>
    <w:qFormat/>
    <w:rsid w:val="002D2D5D"/>
    <w:rPr>
      <w:color w:val="F04C25"/>
      <w:sz w:val="32"/>
    </w:rPr>
  </w:style>
  <w:style w:type="paragraph" w:styleId="Lijstalinea">
    <w:name w:val="List Paragraph"/>
    <w:basedOn w:val="Standaard"/>
    <w:uiPriority w:val="34"/>
    <w:qFormat/>
    <w:rsid w:val="002D2D5D"/>
    <w:pPr>
      <w:ind w:left="720"/>
      <w:contextualSpacing/>
    </w:pPr>
  </w:style>
  <w:style w:type="paragraph" w:styleId="Normaalweb">
    <w:name w:val="Normal (Web)"/>
    <w:basedOn w:val="Standaard"/>
    <w:uiPriority w:val="99"/>
    <w:semiHidden/>
    <w:unhideWhenUsed/>
    <w:rsid w:val="002D2D5D"/>
    <w:pPr>
      <w:spacing w:before="100" w:beforeAutospacing="1" w:after="100" w:afterAutospacing="1" w:line="240" w:lineRule="auto"/>
      <w:jc w:val="left"/>
    </w:pPr>
    <w:rPr>
      <w:rFonts w:ascii="Times New Roman" w:eastAsia="Times New Roman" w:hAnsi="Times New Roman" w:cs="Times New Roman"/>
      <w:sz w:val="24"/>
      <w:szCs w:val="24"/>
      <w:lang w:eastAsia="nl-BE"/>
    </w:rPr>
  </w:style>
  <w:style w:type="paragraph" w:customStyle="1" w:styleId="Startwijzer">
    <w:name w:val="Startwijzer"/>
    <w:basedOn w:val="Standaard"/>
    <w:qFormat/>
    <w:rsid w:val="002D2D5D"/>
    <w:pPr>
      <w:spacing w:after="0" w:line="240" w:lineRule="auto"/>
      <w:jc w:val="left"/>
    </w:pPr>
    <w:rPr>
      <w:rFonts w:ascii="Berlin Sans FB" w:hAnsi="Berlin Sans FB"/>
      <w:sz w:val="22"/>
    </w:rPr>
  </w:style>
  <w:style w:type="character" w:styleId="GevolgdeHyperlink">
    <w:name w:val="FollowedHyperlink"/>
    <w:basedOn w:val="Standaardalinea-lettertype"/>
    <w:uiPriority w:val="99"/>
    <w:semiHidden/>
    <w:unhideWhenUsed/>
    <w:rsid w:val="002D2D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ndaard.be/cnt/dmf20150518_01686287"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s://www.youtube.com/watch?v=AyxAshqS2r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npparibasfortis.be/portal/start.as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v3.fortis.com/SecurityVideo/web/pcbankingnlmod3.html" TargetMode="External"/><Relationship Id="rId4" Type="http://schemas.openxmlformats.org/officeDocument/2006/relationships/webSettings" Target="webSettings.xml"/><Relationship Id="rId9" Type="http://schemas.openxmlformats.org/officeDocument/2006/relationships/hyperlink" Target="https://www.bnpparibasfortis.be/portal/start.asp"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531</Words>
  <Characters>2923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Toon Heyselbergs</dc:creator>
  <cp:keywords/>
  <dc:description/>
  <cp:lastModifiedBy>Annelies Hanssens</cp:lastModifiedBy>
  <cp:revision>3</cp:revision>
  <dcterms:created xsi:type="dcterms:W3CDTF">2015-12-12T10:55:00Z</dcterms:created>
  <dcterms:modified xsi:type="dcterms:W3CDTF">2017-05-30T08:37:00Z</dcterms:modified>
</cp:coreProperties>
</file>