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11" w:rsidRDefault="008D6311" w:rsidP="008D6311">
      <w:pPr>
        <w:pStyle w:val="Titel"/>
      </w:pPr>
      <w:r>
        <w:t>Woordenlijst:</w:t>
      </w:r>
    </w:p>
    <w:p w:rsidR="008D6311" w:rsidRDefault="008D6311" w:rsidP="008D6311">
      <w:pPr>
        <w:tabs>
          <w:tab w:val="left" w:pos="3890"/>
        </w:tabs>
        <w:spacing w:after="0" w:line="240" w:lineRule="auto"/>
        <w:jc w:val="both"/>
        <w:rPr>
          <w:rFonts w:ascii="Verdana" w:eastAsia="Times New Roman" w:hAnsi="Verdana"/>
          <w:sz w:val="20"/>
          <w:szCs w:val="20"/>
          <w:lang w:eastAsia="nl-NL"/>
        </w:rPr>
      </w:pPr>
    </w:p>
    <w:p w:rsidR="008D6311" w:rsidRPr="00C33EAF" w:rsidRDefault="008D6311" w:rsidP="008D6311">
      <w:pPr>
        <w:tabs>
          <w:tab w:val="left" w:pos="3890"/>
        </w:tabs>
        <w:spacing w:after="0" w:line="240" w:lineRule="auto"/>
        <w:jc w:val="both"/>
        <w:rPr>
          <w:rFonts w:ascii="Verdana" w:eastAsia="Times New Roman" w:hAnsi="Verdana"/>
          <w:i/>
          <w:sz w:val="20"/>
          <w:szCs w:val="20"/>
          <w:lang w:val="nl-NL" w:eastAsia="nl-NL"/>
        </w:rPr>
      </w:pPr>
      <w:r w:rsidRPr="00C33EAF">
        <w:rPr>
          <w:rFonts w:ascii="Verdana" w:eastAsia="Times New Roman" w:hAnsi="Verdana"/>
          <w:sz w:val="20"/>
          <w:szCs w:val="20"/>
          <w:lang w:eastAsia="nl-NL"/>
        </w:rPr>
        <w:t>E</w:t>
      </w:r>
      <w:proofErr w:type="spellStart"/>
      <w:r w:rsidRPr="00C33EAF">
        <w:rPr>
          <w:rFonts w:ascii="Verdana" w:eastAsia="Times New Roman" w:hAnsi="Verdana"/>
          <w:sz w:val="20"/>
          <w:szCs w:val="20"/>
          <w:lang w:val="nl-NL" w:eastAsia="nl-NL"/>
        </w:rPr>
        <w:t>conomische</w:t>
      </w:r>
      <w:proofErr w:type="spellEnd"/>
      <w:r w:rsidRPr="00C33EAF">
        <w:rPr>
          <w:rFonts w:ascii="Verdana" w:eastAsia="Times New Roman" w:hAnsi="Verdana"/>
          <w:sz w:val="20"/>
          <w:szCs w:val="20"/>
          <w:lang w:val="nl-NL" w:eastAsia="nl-NL"/>
        </w:rPr>
        <w:t xml:space="preserve"> groei = </w:t>
      </w:r>
      <w:r w:rsidRPr="00C33EAF">
        <w:rPr>
          <w:rFonts w:ascii="Verdana" w:eastAsia="Times New Roman" w:hAnsi="Verdana"/>
          <w:i/>
          <w:sz w:val="20"/>
          <w:szCs w:val="20"/>
          <w:lang w:val="nl-NL" w:eastAsia="nl-NL"/>
        </w:rPr>
        <w:t>De verandering (toename of afname) van de hoeveelheid geproduceerde goederen en diensten (productiecapaciteit) van een land op lange termijn.</w:t>
      </w:r>
    </w:p>
    <w:p w:rsidR="008D6311" w:rsidRPr="00C33EAF" w:rsidRDefault="008D6311" w:rsidP="008D6311">
      <w:pPr>
        <w:tabs>
          <w:tab w:val="left" w:pos="3890"/>
        </w:tabs>
        <w:spacing w:after="0" w:line="240" w:lineRule="auto"/>
        <w:rPr>
          <w:rFonts w:ascii="Verdana" w:eastAsia="Times New Roman" w:hAnsi="Verdana"/>
          <w:i/>
          <w:sz w:val="20"/>
          <w:szCs w:val="20"/>
          <w:lang w:val="nl-NL" w:eastAsia="nl-NL"/>
        </w:rPr>
      </w:pPr>
    </w:p>
    <w:p w:rsidR="008D6311" w:rsidRPr="00C33EAF" w:rsidRDefault="008D6311" w:rsidP="008D6311">
      <w:pPr>
        <w:tabs>
          <w:tab w:val="left" w:pos="3890"/>
        </w:tabs>
        <w:spacing w:after="0" w:line="240" w:lineRule="auto"/>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Welvaart = </w:t>
      </w:r>
      <w:r w:rsidRPr="00C33EAF">
        <w:rPr>
          <w:rFonts w:ascii="Verdana" w:eastAsia="Times New Roman" w:hAnsi="Verdana"/>
          <w:i/>
          <w:sz w:val="20"/>
          <w:szCs w:val="20"/>
          <w:lang w:val="nl-NL" w:eastAsia="nl-NL"/>
        </w:rPr>
        <w:t>De mate waarin onze behoeften worden vervuld.</w:t>
      </w:r>
    </w:p>
    <w:p w:rsidR="008D6311" w:rsidRPr="00C33EAF" w:rsidRDefault="008D6311" w:rsidP="008D6311">
      <w:pPr>
        <w:spacing w:after="0" w:line="240" w:lineRule="auto"/>
        <w:rPr>
          <w:rFonts w:ascii="Verdana" w:eastAsia="Times New Roman" w:hAnsi="Verdana"/>
          <w:sz w:val="20"/>
          <w:szCs w:val="20"/>
          <w:lang w:val="nl-NL" w:eastAsia="nl-NL"/>
        </w:rPr>
      </w:pPr>
    </w:p>
    <w:p w:rsidR="008D6311" w:rsidRPr="00C33EAF" w:rsidRDefault="008D6311" w:rsidP="008D6311">
      <w:pPr>
        <w:spacing w:after="0" w:line="240" w:lineRule="auto"/>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Consumptieprijsindex = </w:t>
      </w:r>
      <w:r w:rsidRPr="00C33EAF">
        <w:rPr>
          <w:rFonts w:ascii="Verdana" w:eastAsia="Times New Roman" w:hAnsi="Verdana"/>
          <w:i/>
          <w:sz w:val="20"/>
          <w:szCs w:val="20"/>
          <w:lang w:val="nl-NL" w:eastAsia="nl-NL"/>
        </w:rPr>
        <w:t>Meet de maandelijkse veranderingen in kosten voor levensonderhoud van een gemiddeld Belgisch gezin door de kostprijs van een vastgelegde korf goederen en diensten te meten. (616 producten zoals voeding, kleding, huur, onderwijs, vervoer… prijs via scannerdata in winkels) Dit wordt dan vergelijken t.o.v. een basisjaar.</w:t>
      </w:r>
    </w:p>
    <w:p w:rsidR="008D6311" w:rsidRPr="00C33EAF" w:rsidRDefault="008D6311" w:rsidP="008D6311">
      <w:pPr>
        <w:spacing w:after="0" w:line="240" w:lineRule="auto"/>
        <w:ind w:left="356"/>
        <w:rPr>
          <w:rFonts w:ascii="Verdana" w:eastAsia="Times New Roman" w:hAnsi="Verdana"/>
          <w:i/>
          <w:sz w:val="20"/>
          <w:szCs w:val="20"/>
          <w:lang w:val="nl-NL" w:eastAsia="nl-NL"/>
        </w:rPr>
      </w:pPr>
    </w:p>
    <w:p w:rsidR="008D6311" w:rsidRPr="00C33EAF" w:rsidRDefault="008D6311" w:rsidP="00CC2D29">
      <w:pPr>
        <w:spacing w:after="0" w:line="240" w:lineRule="auto"/>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Reële koopkracht = </w:t>
      </w:r>
      <w:r w:rsidRPr="00C33EAF">
        <w:rPr>
          <w:rFonts w:ascii="Verdana" w:eastAsia="Times New Roman" w:hAnsi="Verdana"/>
          <w:i/>
          <w:sz w:val="20"/>
          <w:szCs w:val="20"/>
          <w:lang w:val="nl-NL" w:eastAsia="nl-NL"/>
        </w:rPr>
        <w:t>Geeft aan hoeveel een huishouden kan kopen. Als het inkomen sterker stijgt dan de prijzen (inflatie) dan neemt deze koopkracht toe.</w:t>
      </w:r>
    </w:p>
    <w:p w:rsidR="00CC2D29" w:rsidRPr="00C33EAF" w:rsidRDefault="00CC2D29" w:rsidP="00CC2D29">
      <w:pPr>
        <w:spacing w:after="0" w:line="240" w:lineRule="auto"/>
        <w:jc w:val="both"/>
        <w:rPr>
          <w:rFonts w:ascii="Verdana" w:eastAsia="Times New Roman" w:hAnsi="Verdana"/>
          <w:i/>
          <w:sz w:val="20"/>
          <w:szCs w:val="20"/>
          <w:lang w:val="nl-NL" w:eastAsia="nl-NL"/>
        </w:rPr>
      </w:pP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eastAsia="nl-NL"/>
        </w:rPr>
      </w:pPr>
      <w:r w:rsidRPr="00C33EAF">
        <w:rPr>
          <w:rFonts w:ascii="Verdana" w:eastAsia="Times New Roman" w:hAnsi="Verdana"/>
          <w:sz w:val="20"/>
          <w:szCs w:val="20"/>
          <w:lang w:val="nl-NL" w:eastAsia="nl-NL"/>
        </w:rPr>
        <w:t xml:space="preserve">Alfabetiseringsgraad = </w:t>
      </w:r>
      <w:r w:rsidRPr="00C33EAF">
        <w:rPr>
          <w:rFonts w:ascii="Verdana" w:hAnsi="Verdana" w:cs="Arial"/>
          <w:i/>
          <w:sz w:val="20"/>
          <w:szCs w:val="20"/>
          <w:shd w:val="clear" w:color="auto" w:fill="FFFFFF"/>
        </w:rPr>
        <w:t>het aandeel van een bevolkingsgroep dat kan lezen of schrijven.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eastAsia="nl-NL"/>
        </w:rPr>
      </w:pP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Ontwikkelde landen = </w:t>
      </w:r>
      <w:r w:rsidRPr="00C33EAF">
        <w:rPr>
          <w:rFonts w:ascii="Verdana" w:eastAsia="Times New Roman" w:hAnsi="Verdana"/>
          <w:i/>
          <w:sz w:val="20"/>
          <w:szCs w:val="20"/>
          <w:lang w:val="nl-NL" w:eastAsia="nl-NL"/>
        </w:rPr>
        <w:t>Landen met een inkomensniveau dat voldoende is om minstens aan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de basisbehoeften te voldoen. Er kan in voldoende mate ook worden voldaan aan extra</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behoeften.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Basisbehoeften = </w:t>
      </w:r>
      <w:r w:rsidRPr="00C33EAF">
        <w:rPr>
          <w:rFonts w:ascii="Verdana" w:eastAsia="Times New Roman" w:hAnsi="Verdana"/>
          <w:i/>
          <w:sz w:val="20"/>
          <w:szCs w:val="20"/>
          <w:lang w:val="nl-NL" w:eastAsia="nl-NL"/>
        </w:rPr>
        <w:t>Behoeften waaraan moet worden voldaan om op een menswaardige</w:t>
      </w: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manier te kunnen leven: eten, drinken, kledij, onderdak, onderwijs, veiligheid,</w:t>
      </w: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geneeskunde…</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CC2D29" w:rsidRPr="00C33EAF" w:rsidRDefault="00CC2D29" w:rsidP="00CC2D29">
      <w:pPr>
        <w:spacing w:after="0" w:line="240" w:lineRule="auto"/>
        <w:ind w:left="351" w:hanging="351"/>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Middeninkomenslanden = </w:t>
      </w:r>
      <w:r w:rsidRPr="00C33EAF">
        <w:rPr>
          <w:rFonts w:ascii="Verdana" w:eastAsia="Times New Roman" w:hAnsi="Verdana"/>
          <w:i/>
          <w:sz w:val="20"/>
          <w:szCs w:val="20"/>
          <w:lang w:val="nl-NL" w:eastAsia="nl-NL"/>
        </w:rPr>
        <w:t>Landen met een lager welvaartsniveau dan de industrielanden,</w:t>
      </w:r>
    </w:p>
    <w:p w:rsidR="00CC2D29" w:rsidRPr="00C33EAF" w:rsidRDefault="00CC2D29" w:rsidP="00CC2D29">
      <w:pPr>
        <w:spacing w:after="0" w:line="240" w:lineRule="auto"/>
        <w:ind w:left="351" w:hanging="351"/>
        <w:jc w:val="both"/>
        <w:rPr>
          <w:rFonts w:ascii="Verdana" w:eastAsia="Times New Roman" w:hAnsi="Verdana"/>
          <w:sz w:val="20"/>
          <w:szCs w:val="20"/>
          <w:lang w:val="nl-NL" w:eastAsia="nl-NL"/>
        </w:rPr>
      </w:pPr>
      <w:r w:rsidRPr="00C33EAF">
        <w:rPr>
          <w:rFonts w:ascii="Verdana" w:eastAsia="Times New Roman" w:hAnsi="Verdana"/>
          <w:i/>
          <w:sz w:val="20"/>
          <w:szCs w:val="20"/>
          <w:lang w:val="nl-NL" w:eastAsia="nl-NL"/>
        </w:rPr>
        <w:t>maar met een snel stijgende welvaart de laatste jaren.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sz w:val="20"/>
          <w:szCs w:val="20"/>
          <w:lang w:val="nl-NL" w:eastAsia="nl-NL"/>
        </w:rPr>
        <w:t xml:space="preserve">Ontwikkelingslanden = </w:t>
      </w:r>
      <w:r w:rsidRPr="00C33EAF">
        <w:rPr>
          <w:rFonts w:ascii="Verdana" w:eastAsia="Times New Roman" w:hAnsi="Verdana"/>
          <w:i/>
          <w:sz w:val="20"/>
          <w:szCs w:val="20"/>
          <w:lang w:val="nl-NL" w:eastAsia="nl-NL"/>
        </w:rPr>
        <w:t>Landen waar de productiecapaciteit en het inkomen zo laag liggen</w:t>
      </w:r>
    </w:p>
    <w:p w:rsidR="00CC2D29" w:rsidRPr="00C33EAF" w:rsidRDefault="00CC2D29" w:rsidP="00CC2D29">
      <w:pPr>
        <w:spacing w:after="0" w:line="240" w:lineRule="auto"/>
        <w:ind w:left="355" w:hanging="355"/>
        <w:jc w:val="both"/>
        <w:rPr>
          <w:rFonts w:ascii="Verdana" w:eastAsia="Times New Roman" w:hAnsi="Verdana"/>
          <w:i/>
          <w:sz w:val="20"/>
          <w:szCs w:val="20"/>
          <w:lang w:val="nl-NL" w:eastAsia="nl-NL"/>
        </w:rPr>
      </w:pPr>
      <w:r w:rsidRPr="00C33EAF">
        <w:rPr>
          <w:rFonts w:ascii="Verdana" w:eastAsia="Times New Roman" w:hAnsi="Verdana"/>
          <w:i/>
          <w:sz w:val="20"/>
          <w:szCs w:val="20"/>
          <w:lang w:val="nl-NL" w:eastAsia="nl-NL"/>
        </w:rPr>
        <w:t>dat niet aan de basisbehoeften van de ganse bevolking kan worden voldaan.</w:t>
      </w:r>
    </w:p>
    <w:p w:rsidR="00CC2D29" w:rsidRPr="00C33EAF" w:rsidRDefault="00CC2D29" w:rsidP="00CC2D29">
      <w:pPr>
        <w:tabs>
          <w:tab w:val="left" w:pos="3890"/>
        </w:tabs>
        <w:spacing w:after="0" w:line="240" w:lineRule="auto"/>
        <w:ind w:left="284" w:hanging="284"/>
        <w:jc w:val="both"/>
        <w:rPr>
          <w:rFonts w:ascii="Verdana" w:eastAsia="Times New Roman" w:hAnsi="Verdana"/>
          <w:i/>
          <w:sz w:val="20"/>
          <w:szCs w:val="20"/>
          <w:lang w:val="nl-NL" w:eastAsia="nl-NL"/>
        </w:rPr>
      </w:pPr>
    </w:p>
    <w:p w:rsidR="008D6311" w:rsidRPr="00C33EAF" w:rsidRDefault="008D6311" w:rsidP="00A13D26">
      <w:pPr>
        <w:jc w:val="both"/>
        <w:rPr>
          <w:rFonts w:ascii="Verdana" w:hAnsi="Verdana"/>
          <w:sz w:val="20"/>
          <w:szCs w:val="20"/>
        </w:rPr>
      </w:pPr>
      <w:r w:rsidRPr="00C33EAF">
        <w:rPr>
          <w:rFonts w:ascii="Verdana" w:hAnsi="Verdana"/>
          <w:sz w:val="20"/>
          <w:szCs w:val="20"/>
        </w:rPr>
        <w:t xml:space="preserve">RSZ = </w:t>
      </w:r>
      <w:r w:rsidR="00A13D26" w:rsidRPr="00C33EAF">
        <w:rPr>
          <w:rFonts w:ascii="Verdana" w:hAnsi="Verdana"/>
          <w:i/>
          <w:sz w:val="20"/>
          <w:szCs w:val="20"/>
        </w:rPr>
        <w:t>Rijksdienst Sociale Zekerheid, deze dienst verdeelt de sociale zekerheidsbijdragen. Het geld is afkomstig van ………………………………………………………………………….. en verdeelt het over verschillende instellingen die verantwoordelijk zijn voor de uitbetaling van ……………………………………………………………</w:t>
      </w:r>
      <w:r w:rsidR="00673FC7" w:rsidRPr="00C33EAF">
        <w:rPr>
          <w:rFonts w:ascii="Verdana" w:hAnsi="Verdana"/>
          <w:i/>
          <w:sz w:val="20"/>
          <w:szCs w:val="20"/>
        </w:rPr>
        <w:t>……………………………………………………………</w:t>
      </w:r>
    </w:p>
    <w:p w:rsidR="00A13D26" w:rsidRPr="00C33EAF" w:rsidRDefault="00A13D26" w:rsidP="00673FC7">
      <w:pPr>
        <w:spacing w:line="360" w:lineRule="auto"/>
        <w:rPr>
          <w:rFonts w:ascii="Verdana" w:hAnsi="Verdana"/>
          <w:sz w:val="20"/>
          <w:szCs w:val="20"/>
        </w:rPr>
      </w:pPr>
      <w:r w:rsidRPr="00C33EAF">
        <w:rPr>
          <w:rFonts w:ascii="Verdana" w:hAnsi="Verdana"/>
          <w:sz w:val="20"/>
          <w:szCs w:val="20"/>
        </w:rPr>
        <w:t>Werkzaamheidsgraad = ……………………………………………………………………………………………………………………………………………………………………………………………………………………………………………………………………………………………………</w:t>
      </w:r>
    </w:p>
    <w:p w:rsidR="008D6311" w:rsidRPr="00C33EAF" w:rsidRDefault="008D6311" w:rsidP="00673FC7">
      <w:pPr>
        <w:spacing w:line="360" w:lineRule="auto"/>
        <w:rPr>
          <w:rFonts w:ascii="Verdana" w:hAnsi="Verdana"/>
          <w:sz w:val="20"/>
          <w:szCs w:val="20"/>
        </w:rPr>
      </w:pPr>
      <w:r w:rsidRPr="00C33EAF">
        <w:rPr>
          <w:rFonts w:ascii="Verdana" w:hAnsi="Verdana"/>
          <w:sz w:val="20"/>
          <w:szCs w:val="20"/>
        </w:rPr>
        <w:t xml:space="preserve">Kenniseconomie = </w:t>
      </w:r>
      <w:r w:rsidR="00A13D26" w:rsidRPr="00C33EAF">
        <w:rPr>
          <w:rFonts w:ascii="Verdana" w:hAnsi="Verdana"/>
          <w:sz w:val="20"/>
          <w:szCs w:val="20"/>
        </w:rPr>
        <w:t>……………………………………………………………………………………………………………………………………………………………………………………………………………………………………………………………………………………………………</w:t>
      </w:r>
    </w:p>
    <w:p w:rsidR="00A13D26" w:rsidRPr="00C33EAF" w:rsidRDefault="00A13D26" w:rsidP="00A13D26">
      <w:pPr>
        <w:rPr>
          <w:rFonts w:ascii="Verdana" w:hAnsi="Verdana"/>
          <w:i/>
          <w:sz w:val="20"/>
          <w:szCs w:val="20"/>
        </w:rPr>
      </w:pPr>
      <w:r w:rsidRPr="00C33EAF">
        <w:rPr>
          <w:rFonts w:ascii="Verdana" w:eastAsia="Times New Roman" w:hAnsi="Verdana"/>
          <w:sz w:val="20"/>
          <w:szCs w:val="20"/>
          <w:lang w:val="nl-NL" w:eastAsia="nl-NL"/>
        </w:rPr>
        <w:t xml:space="preserve">Formele opleidingen = </w:t>
      </w:r>
      <w:r w:rsidRPr="00C33EAF">
        <w:rPr>
          <w:rFonts w:ascii="Verdana" w:eastAsia="Times New Roman" w:hAnsi="Verdana"/>
          <w:i/>
          <w:sz w:val="20"/>
          <w:szCs w:val="20"/>
          <w:lang w:val="nl-NL" w:eastAsia="nl-NL"/>
        </w:rPr>
        <w:t>Opleidingen die een erkend certificaat of diploma opleveren.</w:t>
      </w:r>
    </w:p>
    <w:p w:rsidR="008D6311" w:rsidRPr="00C33EAF" w:rsidRDefault="008D6311" w:rsidP="008D6311">
      <w:pPr>
        <w:rPr>
          <w:rFonts w:ascii="Verdana" w:hAnsi="Verdana"/>
          <w:i/>
          <w:sz w:val="20"/>
          <w:szCs w:val="20"/>
        </w:rPr>
      </w:pPr>
      <w:r w:rsidRPr="00C33EAF">
        <w:rPr>
          <w:rFonts w:ascii="Verdana" w:hAnsi="Verdana"/>
          <w:sz w:val="20"/>
          <w:szCs w:val="20"/>
        </w:rPr>
        <w:t>Spaarquote =</w:t>
      </w:r>
      <w:r w:rsidR="00427EFB" w:rsidRPr="00C33EAF">
        <w:rPr>
          <w:rFonts w:ascii="Verdana" w:hAnsi="Verdana"/>
          <w:sz w:val="20"/>
          <w:szCs w:val="20"/>
        </w:rPr>
        <w:t xml:space="preserve"> </w:t>
      </w:r>
      <w:r w:rsidR="00427EFB" w:rsidRPr="00C33EAF">
        <w:rPr>
          <w:rFonts w:ascii="Verdana" w:hAnsi="Verdana"/>
          <w:i/>
          <w:sz w:val="20"/>
          <w:szCs w:val="20"/>
        </w:rPr>
        <w:t>Deze geeft hoeveel procent van het beschikbare inkomen in een land gespaard kan worden.</w:t>
      </w:r>
      <w:r w:rsidRPr="00C33EAF">
        <w:rPr>
          <w:rFonts w:ascii="Verdana" w:hAnsi="Verdana"/>
          <w:i/>
          <w:sz w:val="20"/>
          <w:szCs w:val="20"/>
        </w:rPr>
        <w:t xml:space="preserve"> </w:t>
      </w:r>
      <m:oMath>
        <m:f>
          <m:fPr>
            <m:ctrlPr>
              <w:rPr>
                <w:rFonts w:ascii="Cambria Math" w:hAnsi="Cambria Math"/>
                <w:i/>
                <w:sz w:val="20"/>
                <w:szCs w:val="20"/>
              </w:rPr>
            </m:ctrlPr>
          </m:fPr>
          <m:num>
            <m:r>
              <w:rPr>
                <w:rFonts w:ascii="Cambria Math" w:hAnsi="Cambria Math"/>
                <w:sz w:val="20"/>
                <w:szCs w:val="20"/>
              </w:rPr>
              <m:t>beschikbaar inkomen-consumptie</m:t>
            </m:r>
          </m:num>
          <m:den>
            <m:r>
              <w:rPr>
                <w:rFonts w:ascii="Cambria Math" w:hAnsi="Cambria Math"/>
                <w:sz w:val="20"/>
                <w:szCs w:val="20"/>
              </w:rPr>
              <m:t xml:space="preserve">beschikbaar inkomen </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gespaard bedrag</m:t>
            </m:r>
          </m:num>
          <m:den>
            <m:r>
              <w:rPr>
                <w:rFonts w:ascii="Cambria Math" w:hAnsi="Cambria Math"/>
                <w:sz w:val="20"/>
                <w:szCs w:val="20"/>
              </w:rPr>
              <m:t xml:space="preserve">beschikbaar inkomen </m:t>
            </m:r>
          </m:den>
        </m:f>
      </m:oMath>
    </w:p>
    <w:p w:rsidR="008D6311" w:rsidRPr="00C33EAF" w:rsidRDefault="008D6311" w:rsidP="008D6311">
      <w:pPr>
        <w:rPr>
          <w:rFonts w:ascii="Verdana" w:hAnsi="Verdana"/>
          <w:i/>
          <w:sz w:val="20"/>
          <w:szCs w:val="20"/>
        </w:rPr>
      </w:pPr>
      <w:r w:rsidRPr="00C33EAF">
        <w:rPr>
          <w:rFonts w:ascii="Verdana" w:hAnsi="Verdana"/>
          <w:sz w:val="20"/>
          <w:szCs w:val="20"/>
        </w:rPr>
        <w:t xml:space="preserve">Interestvoeten = </w:t>
      </w:r>
      <w:r w:rsidR="00C33EAF">
        <w:rPr>
          <w:rFonts w:ascii="Verdana" w:hAnsi="Verdana"/>
          <w:i/>
          <w:sz w:val="20"/>
          <w:szCs w:val="20"/>
        </w:rPr>
        <w:t>Rentevoeten, percentage van een bepaald bedrag op spaargeld of schulden.</w:t>
      </w:r>
    </w:p>
    <w:p w:rsidR="008D6311" w:rsidRPr="00C33EAF" w:rsidRDefault="008D6311" w:rsidP="008D6311">
      <w:pPr>
        <w:rPr>
          <w:rFonts w:ascii="Verdana" w:hAnsi="Verdana"/>
          <w:sz w:val="20"/>
          <w:szCs w:val="20"/>
        </w:rPr>
      </w:pPr>
      <w:r w:rsidRPr="00C33EAF">
        <w:rPr>
          <w:rFonts w:ascii="Verdana" w:hAnsi="Verdana"/>
          <w:sz w:val="20"/>
          <w:szCs w:val="20"/>
        </w:rPr>
        <w:lastRenderedPageBreak/>
        <w:t>Inflatie =</w:t>
      </w:r>
      <w:r w:rsidR="00C33EAF">
        <w:rPr>
          <w:rFonts w:ascii="Verdana" w:hAnsi="Verdana"/>
          <w:sz w:val="20"/>
          <w:szCs w:val="20"/>
        </w:rPr>
        <w:t xml:space="preserve"> </w:t>
      </w:r>
      <w:r w:rsidR="00C33EAF">
        <w:rPr>
          <w:rFonts w:ascii="Verdana" w:hAnsi="Verdana"/>
          <w:i/>
          <w:sz w:val="20"/>
          <w:szCs w:val="20"/>
        </w:rPr>
        <w:t>Stijging van het algemeen prijspeil.</w:t>
      </w:r>
      <w:r w:rsidR="008131D7">
        <w:rPr>
          <w:rFonts w:ascii="Verdana" w:hAnsi="Verdana"/>
          <w:i/>
          <w:sz w:val="20"/>
          <w:szCs w:val="20"/>
        </w:rPr>
        <w:t xml:space="preserve"> Je gaat meer moeten betalen voor hetzelfde product.</w:t>
      </w:r>
      <w:r w:rsidRPr="00C33EAF">
        <w:rPr>
          <w:rFonts w:ascii="Verdana" w:hAnsi="Verdana"/>
          <w:sz w:val="20"/>
          <w:szCs w:val="20"/>
        </w:rPr>
        <w:t xml:space="preserve"> </w:t>
      </w:r>
    </w:p>
    <w:p w:rsidR="008D6311" w:rsidRPr="00C33EAF" w:rsidRDefault="008D6311" w:rsidP="008D6311">
      <w:pPr>
        <w:rPr>
          <w:rFonts w:ascii="Verdana" w:hAnsi="Verdana"/>
          <w:sz w:val="20"/>
          <w:szCs w:val="20"/>
        </w:rPr>
      </w:pPr>
      <w:r w:rsidRPr="00C33EAF">
        <w:rPr>
          <w:rFonts w:ascii="Verdana" w:hAnsi="Verdana"/>
          <w:sz w:val="20"/>
          <w:szCs w:val="20"/>
        </w:rPr>
        <w:t xml:space="preserve">Productiecapaciteit = </w:t>
      </w:r>
      <m:oMath>
        <m:f>
          <m:fPr>
            <m:ctrlPr>
              <w:rPr>
                <w:rFonts w:ascii="Cambria Math" w:hAnsi="Cambria Math"/>
                <w:i/>
                <w:sz w:val="20"/>
                <w:szCs w:val="20"/>
              </w:rPr>
            </m:ctrlPr>
          </m:fPr>
          <m:num>
            <m:r>
              <w:rPr>
                <w:rFonts w:ascii="Cambria Math" w:hAnsi="Cambria Math"/>
                <w:sz w:val="20"/>
                <w:szCs w:val="20"/>
              </w:rPr>
              <m:t>productie</m:t>
            </m:r>
          </m:num>
          <m:den>
            <m:r>
              <w:rPr>
                <w:rFonts w:ascii="Cambria Math" w:hAnsi="Cambria Math"/>
                <w:sz w:val="20"/>
                <w:szCs w:val="20"/>
              </w:rPr>
              <m:t>kapitaal</m:t>
            </m:r>
          </m:den>
        </m:f>
      </m:oMath>
    </w:p>
    <w:p w:rsidR="008D6311" w:rsidRPr="00C33EAF" w:rsidRDefault="008D6311" w:rsidP="008D6311">
      <w:pPr>
        <w:rPr>
          <w:rFonts w:ascii="Verdana" w:hAnsi="Verdana"/>
          <w:i/>
          <w:sz w:val="20"/>
          <w:szCs w:val="20"/>
        </w:rPr>
      </w:pPr>
      <w:r w:rsidRPr="00C33EAF">
        <w:rPr>
          <w:rFonts w:ascii="Verdana" w:hAnsi="Verdana"/>
          <w:sz w:val="20"/>
          <w:szCs w:val="20"/>
        </w:rPr>
        <w:t xml:space="preserve">Uitbreidingsinvesteringen = </w:t>
      </w:r>
      <w:r w:rsidR="00957C98" w:rsidRPr="00C33EAF">
        <w:rPr>
          <w:rFonts w:ascii="Verdana" w:hAnsi="Verdana"/>
          <w:i/>
          <w:sz w:val="20"/>
          <w:szCs w:val="20"/>
        </w:rPr>
        <w:t xml:space="preserve">Nieuwe </w:t>
      </w:r>
      <w:r w:rsidR="001F6D21">
        <w:rPr>
          <w:rFonts w:ascii="Verdana" w:hAnsi="Verdana"/>
          <w:i/>
          <w:sz w:val="20"/>
          <w:szCs w:val="20"/>
        </w:rPr>
        <w:t xml:space="preserve">(meer) </w:t>
      </w:r>
      <w:r w:rsidR="00957C98" w:rsidRPr="00C33EAF">
        <w:rPr>
          <w:rFonts w:ascii="Verdana" w:hAnsi="Verdana"/>
          <w:i/>
          <w:sz w:val="20"/>
          <w:szCs w:val="20"/>
        </w:rPr>
        <w:t>kapitaalgoederen aankopen om een nieuwe productiecapaciteit tot stand te brengen.</w:t>
      </w:r>
      <w:r w:rsidR="001F6D21">
        <w:rPr>
          <w:rFonts w:ascii="Verdana" w:hAnsi="Verdana"/>
          <w:i/>
          <w:sz w:val="20"/>
          <w:szCs w:val="20"/>
        </w:rPr>
        <w:t xml:space="preserve"> </w:t>
      </w:r>
    </w:p>
    <w:p w:rsidR="008D6311" w:rsidRPr="00C33EAF" w:rsidRDefault="008D6311" w:rsidP="008D6311">
      <w:pPr>
        <w:rPr>
          <w:rFonts w:ascii="Verdana" w:hAnsi="Verdana"/>
          <w:i/>
          <w:sz w:val="20"/>
          <w:szCs w:val="20"/>
        </w:rPr>
      </w:pPr>
      <w:r w:rsidRPr="00C33EAF">
        <w:rPr>
          <w:rFonts w:ascii="Verdana" w:hAnsi="Verdana"/>
          <w:sz w:val="20"/>
          <w:szCs w:val="20"/>
        </w:rPr>
        <w:t xml:space="preserve">Vervangingsinvesteringen = </w:t>
      </w:r>
      <w:r w:rsidR="00957C98" w:rsidRPr="00C33EAF">
        <w:rPr>
          <w:rFonts w:ascii="Verdana" w:hAnsi="Verdana"/>
          <w:i/>
          <w:sz w:val="20"/>
          <w:szCs w:val="20"/>
        </w:rPr>
        <w:t>Nieuwe</w:t>
      </w:r>
      <w:r w:rsidR="001F6D21">
        <w:rPr>
          <w:rFonts w:ascii="Verdana" w:hAnsi="Verdana"/>
          <w:i/>
          <w:sz w:val="20"/>
          <w:szCs w:val="20"/>
        </w:rPr>
        <w:t xml:space="preserve"> (evenveel) </w:t>
      </w:r>
      <w:r w:rsidR="00957C98" w:rsidRPr="00C33EAF">
        <w:rPr>
          <w:rFonts w:ascii="Verdana" w:hAnsi="Verdana"/>
          <w:i/>
          <w:sz w:val="20"/>
          <w:szCs w:val="20"/>
        </w:rPr>
        <w:t>kapitaalgoederen aankopen om oude machines te vervangen.</w:t>
      </w:r>
    </w:p>
    <w:p w:rsidR="008D6311" w:rsidRPr="00C33EAF" w:rsidRDefault="008D6311" w:rsidP="008D6311">
      <w:pPr>
        <w:rPr>
          <w:rFonts w:ascii="Verdana" w:hAnsi="Verdana"/>
          <w:sz w:val="20"/>
          <w:szCs w:val="20"/>
        </w:rPr>
      </w:pPr>
      <w:r w:rsidRPr="00C33EAF">
        <w:rPr>
          <w:rFonts w:ascii="Verdana" w:hAnsi="Verdana"/>
          <w:sz w:val="20"/>
          <w:szCs w:val="20"/>
        </w:rPr>
        <w:t xml:space="preserve">Arbeidsintensiteit = </w:t>
      </w:r>
      <m:oMath>
        <m:f>
          <m:fPr>
            <m:ctrlPr>
              <w:rPr>
                <w:rFonts w:ascii="Cambria Math" w:hAnsi="Cambria Math"/>
                <w:i/>
                <w:sz w:val="20"/>
                <w:szCs w:val="20"/>
              </w:rPr>
            </m:ctrlPr>
          </m:fPr>
          <m:num>
            <m:r>
              <w:rPr>
                <w:rFonts w:ascii="Cambria Math" w:hAnsi="Cambria Math"/>
                <w:sz w:val="20"/>
                <w:szCs w:val="20"/>
              </w:rPr>
              <m:t>arbeid</m:t>
            </m:r>
          </m:num>
          <m:den>
            <m:r>
              <w:rPr>
                <w:rFonts w:ascii="Cambria Math" w:hAnsi="Cambria Math"/>
                <w:sz w:val="20"/>
                <w:szCs w:val="20"/>
              </w:rPr>
              <m:t>kapitaal</m:t>
            </m:r>
          </m:den>
        </m:f>
      </m:oMath>
    </w:p>
    <w:p w:rsidR="008D6311" w:rsidRPr="00C33EAF" w:rsidRDefault="008D6311" w:rsidP="008D6311">
      <w:pPr>
        <w:rPr>
          <w:rFonts w:ascii="Verdana" w:hAnsi="Verdana"/>
          <w:i/>
          <w:sz w:val="20"/>
          <w:szCs w:val="20"/>
        </w:rPr>
      </w:pPr>
      <w:r w:rsidRPr="00C33EAF">
        <w:rPr>
          <w:rFonts w:ascii="Verdana" w:hAnsi="Verdana"/>
          <w:sz w:val="20"/>
          <w:szCs w:val="20"/>
        </w:rPr>
        <w:t>Diepte-investeringen =</w:t>
      </w:r>
      <w:r w:rsidR="00957C98" w:rsidRPr="00C33EAF">
        <w:rPr>
          <w:rFonts w:ascii="Verdana" w:hAnsi="Verdana"/>
          <w:sz w:val="20"/>
          <w:szCs w:val="20"/>
        </w:rPr>
        <w:t xml:space="preserve"> </w:t>
      </w:r>
      <w:r w:rsidR="00957C98" w:rsidRPr="00C33EAF">
        <w:rPr>
          <w:rFonts w:ascii="Verdana" w:hAnsi="Verdana"/>
          <w:i/>
          <w:sz w:val="20"/>
          <w:szCs w:val="20"/>
        </w:rPr>
        <w:t>Door een nieuwe investering minder arbeiders tewerk moeten stellen</w:t>
      </w:r>
      <w:r w:rsidR="001F6D21">
        <w:rPr>
          <w:rFonts w:ascii="Verdana" w:hAnsi="Verdana"/>
          <w:i/>
          <w:sz w:val="20"/>
          <w:szCs w:val="20"/>
        </w:rPr>
        <w:t xml:space="preserve"> voor een zelfde productie</w:t>
      </w:r>
      <w:r w:rsidR="00957C98" w:rsidRPr="00C33EAF">
        <w:rPr>
          <w:rFonts w:ascii="Verdana" w:hAnsi="Verdana"/>
          <w:i/>
          <w:sz w:val="20"/>
          <w:szCs w:val="20"/>
        </w:rPr>
        <w:t>, de verhouding arbeid kapitaal daalt.</w:t>
      </w:r>
      <w:r w:rsidR="001F6D21">
        <w:rPr>
          <w:rFonts w:ascii="Verdana" w:hAnsi="Verdana"/>
          <w:i/>
          <w:sz w:val="20"/>
          <w:szCs w:val="20"/>
        </w:rPr>
        <w:t xml:space="preserve"> De hoeveelheid kapitaalgoederen neemt meer toe dan de hoeveel arbeid.</w:t>
      </w:r>
    </w:p>
    <w:p w:rsidR="008D6311" w:rsidRPr="00C33EAF" w:rsidRDefault="008D6311" w:rsidP="008D6311">
      <w:pPr>
        <w:rPr>
          <w:rFonts w:ascii="Verdana" w:hAnsi="Verdana"/>
          <w:i/>
          <w:sz w:val="20"/>
          <w:szCs w:val="20"/>
        </w:rPr>
      </w:pPr>
      <w:r w:rsidRPr="00C33EAF">
        <w:rPr>
          <w:rFonts w:ascii="Verdana" w:hAnsi="Verdana"/>
          <w:sz w:val="20"/>
          <w:szCs w:val="20"/>
        </w:rPr>
        <w:t xml:space="preserve">Breedte-investeringen = </w:t>
      </w:r>
      <w:r w:rsidR="00957C98" w:rsidRPr="00C33EAF">
        <w:rPr>
          <w:rFonts w:ascii="Verdana" w:hAnsi="Verdana"/>
          <w:i/>
          <w:sz w:val="20"/>
          <w:szCs w:val="20"/>
        </w:rPr>
        <w:t>Een nieuwe investering doen, maar met hetzelfde aantal arbeiders blijven werken.</w:t>
      </w:r>
      <w:r w:rsidR="001F6D21">
        <w:rPr>
          <w:rFonts w:ascii="Verdana" w:hAnsi="Verdana"/>
          <w:i/>
          <w:sz w:val="20"/>
          <w:szCs w:val="20"/>
        </w:rPr>
        <w:t xml:space="preserve"> Verhouding tussen arbeid en kapitaal verandert niet.</w:t>
      </w:r>
    </w:p>
    <w:p w:rsidR="00427EFB" w:rsidRPr="00C33EAF" w:rsidRDefault="008D6311" w:rsidP="00673FC7">
      <w:pPr>
        <w:spacing w:line="360" w:lineRule="auto"/>
        <w:rPr>
          <w:rFonts w:ascii="Verdana" w:hAnsi="Verdana"/>
          <w:sz w:val="20"/>
          <w:szCs w:val="20"/>
        </w:rPr>
      </w:pPr>
      <w:r w:rsidRPr="00C33EAF">
        <w:rPr>
          <w:rFonts w:ascii="Verdana" w:hAnsi="Verdana"/>
          <w:sz w:val="20"/>
          <w:szCs w:val="20"/>
        </w:rPr>
        <w:t xml:space="preserve">Marshallplan = </w:t>
      </w:r>
      <w:r w:rsidR="00427EFB" w:rsidRPr="00C33EAF">
        <w:rPr>
          <w:rFonts w:ascii="Verdana" w:hAnsi="Verdana"/>
          <w:sz w:val="20"/>
          <w:szCs w:val="20"/>
        </w:rPr>
        <w:t>……………………………………………………………………………………………………………………………………………………………………………………………………………………………………………………………………………………………………</w:t>
      </w:r>
    </w:p>
    <w:p w:rsidR="00427EFB" w:rsidRPr="00C33EAF" w:rsidRDefault="008D6311" w:rsidP="00673FC7">
      <w:pPr>
        <w:spacing w:line="360" w:lineRule="auto"/>
        <w:rPr>
          <w:rFonts w:ascii="Verdana" w:hAnsi="Verdana"/>
          <w:sz w:val="20"/>
          <w:szCs w:val="20"/>
        </w:rPr>
      </w:pPr>
      <w:r w:rsidRPr="00C33EAF">
        <w:rPr>
          <w:rFonts w:ascii="Verdana" w:hAnsi="Verdana"/>
          <w:sz w:val="20"/>
          <w:szCs w:val="20"/>
        </w:rPr>
        <w:t xml:space="preserve">Braindrain = </w:t>
      </w:r>
      <w:r w:rsidR="00427EFB" w:rsidRPr="00C33EAF">
        <w:rPr>
          <w:rFonts w:ascii="Verdana" w:hAnsi="Verdana"/>
          <w:sz w:val="20"/>
          <w:szCs w:val="20"/>
        </w:rPr>
        <w:t>……………………………………………………………………………………………………………………………………………………………………………………………………………………………………………………………………………………………………</w:t>
      </w:r>
    </w:p>
    <w:p w:rsidR="008D6311" w:rsidRPr="00C33EAF" w:rsidRDefault="008D6311" w:rsidP="008D6311">
      <w:pPr>
        <w:rPr>
          <w:rFonts w:ascii="Verdana" w:hAnsi="Verdana"/>
          <w:sz w:val="20"/>
          <w:szCs w:val="20"/>
        </w:rPr>
      </w:pPr>
    </w:p>
    <w:p w:rsidR="00002E41" w:rsidRPr="00C33EAF" w:rsidRDefault="00673FC7">
      <w:pPr>
        <w:rPr>
          <w:rFonts w:ascii="Verdana" w:hAnsi="Verdana"/>
          <w:sz w:val="20"/>
          <w:szCs w:val="20"/>
        </w:rPr>
      </w:pPr>
      <w:bookmarkStart w:id="0" w:name="_GoBack"/>
      <w:bookmarkEnd w:id="0"/>
    </w:p>
    <w:sectPr w:rsidR="00002E41" w:rsidRPr="00C33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1"/>
    <w:rsid w:val="000B6848"/>
    <w:rsid w:val="001F6D21"/>
    <w:rsid w:val="002209CD"/>
    <w:rsid w:val="00427EFB"/>
    <w:rsid w:val="00673FC7"/>
    <w:rsid w:val="007B690A"/>
    <w:rsid w:val="008131D7"/>
    <w:rsid w:val="008D6311"/>
    <w:rsid w:val="00957C98"/>
    <w:rsid w:val="00A13D26"/>
    <w:rsid w:val="00C33EAF"/>
    <w:rsid w:val="00CC2D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20999-3096-4128-AF3A-FBB8B170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6311"/>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63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D6311"/>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427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3014">
      <w:bodyDiv w:val="1"/>
      <w:marLeft w:val="0"/>
      <w:marRight w:val="0"/>
      <w:marTop w:val="0"/>
      <w:marBottom w:val="0"/>
      <w:divBdr>
        <w:top w:val="none" w:sz="0" w:space="0" w:color="auto"/>
        <w:left w:val="none" w:sz="0" w:space="0" w:color="auto"/>
        <w:bottom w:val="none" w:sz="0" w:space="0" w:color="auto"/>
        <w:right w:val="none" w:sz="0" w:space="0" w:color="auto"/>
      </w:divBdr>
    </w:div>
    <w:div w:id="1038434591">
      <w:bodyDiv w:val="1"/>
      <w:marLeft w:val="0"/>
      <w:marRight w:val="0"/>
      <w:marTop w:val="0"/>
      <w:marBottom w:val="0"/>
      <w:divBdr>
        <w:top w:val="none" w:sz="0" w:space="0" w:color="auto"/>
        <w:left w:val="none" w:sz="0" w:space="0" w:color="auto"/>
        <w:bottom w:val="none" w:sz="0" w:space="0" w:color="auto"/>
        <w:right w:val="none" w:sz="0" w:space="0" w:color="auto"/>
      </w:divBdr>
    </w:div>
    <w:div w:id="12548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545</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Hanssens</dc:creator>
  <cp:keywords/>
  <dc:description/>
  <cp:lastModifiedBy>Annelies Hanssens</cp:lastModifiedBy>
  <cp:revision>9</cp:revision>
  <dcterms:created xsi:type="dcterms:W3CDTF">2017-04-12T22:20:00Z</dcterms:created>
  <dcterms:modified xsi:type="dcterms:W3CDTF">2017-04-13T10:58:00Z</dcterms:modified>
</cp:coreProperties>
</file>